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C6E07" w14:textId="77777777" w:rsidR="001143F6" w:rsidRPr="00EB2AB6" w:rsidRDefault="007D48A0" w:rsidP="001143F6">
      <w:pPr>
        <w:pStyle w:val="DocumentTitle"/>
        <w:rPr>
          <w:smallCaps/>
          <w:lang w:val="fr-FR"/>
        </w:rPr>
      </w:pPr>
      <w:r w:rsidRPr="00EB2AB6">
        <w:rPr>
          <w:smallCaps/>
          <w:lang w:val="fr-FR"/>
        </w:rPr>
        <w:t>POS régionaux pour des infrastructures d'eau résilientes au climat</w:t>
      </w:r>
    </w:p>
    <w:p w14:paraId="2AFDADAF" w14:textId="33FF8366" w:rsidR="007D48A0" w:rsidRPr="00EB2AB6" w:rsidRDefault="007D48A0" w:rsidP="001143F6">
      <w:pPr>
        <w:pStyle w:val="DocumentSub-title"/>
        <w:rPr>
          <w:lang w:val="fr-FR"/>
        </w:rPr>
      </w:pPr>
      <w:r w:rsidRPr="00EB2AB6">
        <w:rPr>
          <w:lang w:val="fr-FR"/>
        </w:rPr>
        <w:t xml:space="preserve">Formation de niveau </w:t>
      </w:r>
      <w:r w:rsidR="00016FDB" w:rsidRPr="00EB2AB6">
        <w:rPr>
          <w:lang w:val="fr-FR"/>
        </w:rPr>
        <w:t xml:space="preserve">2 </w:t>
      </w:r>
      <w:r w:rsidRPr="00EB2AB6">
        <w:rPr>
          <w:lang w:val="fr-FR"/>
        </w:rPr>
        <w:t>- Module 1 : IWRM &amp; WEAP</w:t>
      </w:r>
    </w:p>
    <w:p w14:paraId="1F8B261C" w14:textId="77777777" w:rsidR="00016FDB" w:rsidRPr="00016FDB" w:rsidRDefault="00016FDB" w:rsidP="00016FDB">
      <w:pPr>
        <w:pStyle w:val="Titre1"/>
      </w:pPr>
      <w:r w:rsidRPr="00016FDB">
        <w:t>Partie 1. Gestion intégrée des ressources en eau (GIRE)</w:t>
      </w:r>
    </w:p>
    <w:p w14:paraId="4EFF91A9" w14:textId="77777777" w:rsidR="00016FDB" w:rsidRPr="00EB2AB6" w:rsidRDefault="00016FDB" w:rsidP="00016FDB">
      <w:pPr>
        <w:pStyle w:val="Titre2"/>
        <w:rPr>
          <w:lang w:val="fr-FR"/>
        </w:rPr>
      </w:pPr>
      <w:r w:rsidRPr="00EB2AB6">
        <w:rPr>
          <w:lang w:val="fr-FR"/>
        </w:rPr>
        <w:t>Gestion intégrée des ressources en eau</w:t>
      </w:r>
    </w:p>
    <w:p w14:paraId="0AEF144A" w14:textId="77777777" w:rsidR="00016FDB" w:rsidRPr="00EB2AB6" w:rsidRDefault="00016FDB" w:rsidP="00016FDB">
      <w:pPr>
        <w:rPr>
          <w:rFonts w:eastAsia="Arial" w:cs="Arial"/>
          <w:lang w:val="fr-FR"/>
        </w:rPr>
      </w:pPr>
      <w:r w:rsidRPr="00EB2AB6">
        <w:rPr>
          <w:rFonts w:eastAsia="Arial" w:cs="Arial"/>
          <w:lang w:val="fr-FR"/>
        </w:rPr>
        <w:t>La gestion intégrée des ressources en eau (GIRE) est une méthode participative de gestion durable des ressources en eau qui implique tous les utilisateurs de l'eau. Pour les eaux de surface, la planification se fait au sein d'un bassin hydrographique ou "bassin versant" ; et pour les eaux souterraines, les aquifères souterrains.</w:t>
      </w:r>
    </w:p>
    <w:p w14:paraId="10EA24B1" w14:textId="77777777" w:rsidR="00016FDB" w:rsidRPr="00C01CE9" w:rsidRDefault="00016FDB" w:rsidP="00016FDB">
      <w:pPr>
        <w:jc w:val="center"/>
        <w:rPr>
          <w:rFonts w:eastAsia="Arial" w:cs="Arial"/>
        </w:rPr>
      </w:pPr>
      <w:r w:rsidRPr="00C01CE9">
        <w:rPr>
          <w:rFonts w:cs="Arial"/>
          <w:noProof/>
          <w:lang w:val="fr-FR" w:eastAsia="fr-FR"/>
        </w:rPr>
        <w:drawing>
          <wp:inline distT="0" distB="0" distL="0" distR="0" wp14:anchorId="3E040B5D" wp14:editId="3C34B525">
            <wp:extent cx="4025900" cy="31750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25900" cy="3175000"/>
                    </a:xfrm>
                    <a:prstGeom prst="rect">
                      <a:avLst/>
                    </a:prstGeom>
                  </pic:spPr>
                </pic:pic>
              </a:graphicData>
            </a:graphic>
          </wp:inline>
        </w:drawing>
      </w:r>
    </w:p>
    <w:p w14:paraId="018E4A8F" w14:textId="77777777" w:rsidR="00016FDB" w:rsidRPr="00EB2AB6" w:rsidRDefault="00016FDB" w:rsidP="00016FDB">
      <w:pPr>
        <w:pStyle w:val="Titre3"/>
        <w:rPr>
          <w:lang w:val="fr-FR"/>
        </w:rPr>
      </w:pPr>
      <w:r w:rsidRPr="00EB2AB6">
        <w:rPr>
          <w:lang w:val="fr-FR"/>
        </w:rPr>
        <w:t>D'où vient votre eau ?</w:t>
      </w:r>
    </w:p>
    <w:p w14:paraId="4ACF0287" w14:textId="77777777" w:rsidR="00016FDB" w:rsidRPr="00EB2AB6" w:rsidRDefault="00016FDB" w:rsidP="00016FDB">
      <w:pPr>
        <w:rPr>
          <w:lang w:val="fr-FR"/>
        </w:rPr>
      </w:pPr>
      <w:r w:rsidRPr="00EB2AB6">
        <w:rPr>
          <w:lang w:val="fr-FR"/>
        </w:rPr>
        <w:t>Votre eau provient des sources de captage (soit des eaux de rivière traitées, des sources naturelles, des puits, des forages). Toute cette eau, y compris les eaux souterraines, provient de la pluie, ou des rivières qui coulent d'autres pays. Parfois, l'eau de mer est utilisée comme source d'eau potable, qui est ensuite purifiée par dessalement pour éliminer le sel et les minéraux.</w:t>
      </w:r>
    </w:p>
    <w:p w14:paraId="02A0BFD4" w14:textId="77777777" w:rsidR="00016FDB" w:rsidRPr="00EB2AB6" w:rsidRDefault="00016FDB" w:rsidP="00016FDB">
      <w:pPr>
        <w:pStyle w:val="Titre3"/>
        <w:rPr>
          <w:lang w:val="fr-FR"/>
        </w:rPr>
      </w:pPr>
      <w:r w:rsidRPr="00EB2AB6">
        <w:rPr>
          <w:lang w:val="fr-FR"/>
        </w:rPr>
        <w:t>Que fait une compagnie des eaux ?</w:t>
      </w:r>
    </w:p>
    <w:p w14:paraId="6BEBCB3B" w14:textId="77777777" w:rsidR="00016FDB" w:rsidRPr="00EB2AB6" w:rsidRDefault="00016FDB" w:rsidP="00016FDB">
      <w:pPr>
        <w:rPr>
          <w:rFonts w:eastAsia="Arial" w:cs="Arial"/>
          <w:lang w:val="fr-FR"/>
        </w:rPr>
      </w:pPr>
      <w:r w:rsidRPr="00EB2AB6">
        <w:rPr>
          <w:rFonts w:eastAsia="Arial" w:cs="Arial"/>
          <w:lang w:val="fr-FR"/>
        </w:rPr>
        <w:t>Votre service public de l'eau gère vos ressources en eau : il protège vos sources d'eau, les traite si la qualité de l'eau n'est pas adéquate pour la consommation ou d'autres usages spécifiques, contrôle sa qualité et la distribue aux consommateurs dans ses réseaux de distribution. Parfois, les services d'eau sont également chargés de traiter vos eaux usées (l'eau qui a été utilisée) avant de les rejeter dans l'environnement.</w:t>
      </w:r>
    </w:p>
    <w:p w14:paraId="4FE07E83" w14:textId="77777777" w:rsidR="00016FDB" w:rsidRPr="00EB2AB6" w:rsidRDefault="00016FDB" w:rsidP="00016FDB">
      <w:pPr>
        <w:pStyle w:val="Titre3"/>
        <w:rPr>
          <w:rFonts w:ascii="Arial" w:hAnsi="Arial"/>
          <w:lang w:val="fr-FR"/>
        </w:rPr>
      </w:pPr>
      <w:r w:rsidRPr="00EB2AB6">
        <w:rPr>
          <w:lang w:val="fr-FR"/>
        </w:rPr>
        <w:lastRenderedPageBreak/>
        <w:t xml:space="preserve">Où va votre eau après que vous </w:t>
      </w:r>
      <w:proofErr w:type="gramStart"/>
      <w:r w:rsidRPr="00EB2AB6">
        <w:rPr>
          <w:lang w:val="fr-FR"/>
        </w:rPr>
        <w:t>l'ayez</w:t>
      </w:r>
      <w:proofErr w:type="gramEnd"/>
      <w:r w:rsidRPr="00EB2AB6">
        <w:rPr>
          <w:lang w:val="fr-FR"/>
        </w:rPr>
        <w:t xml:space="preserve"> utilisée ?</w:t>
      </w:r>
    </w:p>
    <w:p w14:paraId="72623D88" w14:textId="77777777" w:rsidR="00016FDB" w:rsidRPr="00EB2AB6" w:rsidRDefault="00016FDB" w:rsidP="00016FDB">
      <w:pPr>
        <w:rPr>
          <w:rFonts w:eastAsia="Arial" w:cs="Arial"/>
          <w:lang w:val="fr-FR"/>
        </w:rPr>
      </w:pPr>
      <w:r w:rsidRPr="00EB2AB6">
        <w:rPr>
          <w:rFonts w:eastAsia="Arial" w:cs="Arial"/>
          <w:lang w:val="fr-FR"/>
        </w:rPr>
        <w:t>Après l'avoir utilisée, votre eau est acheminée vers un réseau d'égouts jusqu'à la station d'épuration des eaux usées si votre maison est raccordée à un réseau d'égouts. Cette eau traitée est ensuite rejetée dans l'environnement ou dans la mer. Sinon, elle va dans une fosse septique individuelle. Certaines fosses doivent être vidées lorsqu'elles sont pleines, d'autres se vident lentement d'elles-mêmes. Cela peut avoir un impact sur la qualité des eaux souterraines.</w:t>
      </w:r>
    </w:p>
    <w:p w14:paraId="3DDF715C" w14:textId="77777777" w:rsidR="00016FDB" w:rsidRPr="00EB2AB6" w:rsidRDefault="00016FDB" w:rsidP="00016FDB">
      <w:pPr>
        <w:pStyle w:val="Titre3"/>
        <w:rPr>
          <w:rFonts w:ascii="Arial" w:hAnsi="Arial"/>
          <w:lang w:val="fr-FR"/>
        </w:rPr>
      </w:pPr>
      <w:r w:rsidRPr="00EB2AB6">
        <w:rPr>
          <w:lang w:val="fr-FR"/>
        </w:rPr>
        <w:t>Approche amont/aval</w:t>
      </w:r>
    </w:p>
    <w:p w14:paraId="400C9FED" w14:textId="498AC819" w:rsidR="00016FDB" w:rsidRPr="00EB2AB6" w:rsidRDefault="00016FDB" w:rsidP="00016FDB">
      <w:pPr>
        <w:rPr>
          <w:rFonts w:eastAsia="Arial" w:cs="Arial"/>
          <w:color w:val="000000"/>
          <w:lang w:val="fr-FR"/>
        </w:rPr>
      </w:pPr>
      <w:r w:rsidRPr="00EB2AB6">
        <w:rPr>
          <w:rFonts w:eastAsia="Arial" w:cs="Arial"/>
          <w:color w:val="000000"/>
          <w:lang w:val="fr-FR"/>
        </w:rPr>
        <w:t>Les activités telles que la baignade, la pêche, l'irrigation, l'utilisation de pesticides, etc. qui ont lieu en amont ont un impact sur la rivière, ce qui peut signifier que les activités humaines en aval sont affectées. Par exemple, si une irrigation en amont utilise trop d'eau de la rivière, il pourrait ne plus y avoir assez d'eau pour l'usine de traitement de l'eau potable en aval. Ou encore, l'utilisation de pesticides ou de détergents en amont peut affecter la pêche et la baignade en aval, si la qualité de l'eau diminue.</w:t>
      </w:r>
    </w:p>
    <w:p w14:paraId="3F602835" w14:textId="77777777" w:rsidR="00016FDB" w:rsidRPr="00EB2AB6" w:rsidRDefault="00016FDB" w:rsidP="00016FDB">
      <w:pPr>
        <w:pStyle w:val="Titre3"/>
        <w:rPr>
          <w:rFonts w:ascii="Arial" w:hAnsi="Arial"/>
          <w:lang w:val="fr-FR"/>
        </w:rPr>
      </w:pPr>
      <w:r w:rsidRPr="00EB2AB6">
        <w:rPr>
          <w:lang w:val="fr-FR"/>
        </w:rPr>
        <w:t>Les quatre principes de Dublin de la gestion intégrée des ressources en eau</w:t>
      </w:r>
    </w:p>
    <w:p w14:paraId="66F33C50" w14:textId="77777777" w:rsidR="00016FDB" w:rsidRPr="00EB2AB6" w:rsidRDefault="00016FDB" w:rsidP="00016FDB">
      <w:pPr>
        <w:rPr>
          <w:lang w:val="fr-FR"/>
        </w:rPr>
      </w:pPr>
      <w:r w:rsidRPr="00EB2AB6">
        <w:rPr>
          <w:lang w:val="fr-FR"/>
        </w:rPr>
        <w:t>Pour mieux soutenir les fondements de la GIRE, les principes de Dublin ont été adoptés lors de la Conférence internationale sur l'eau et l'environnement qui s'est tenue à Dublin, en Irlande, du 26 au 31 janvier 1992. Ces principes sont les suivants :</w:t>
      </w:r>
    </w:p>
    <w:p w14:paraId="1C5DB8B5" w14:textId="77777777" w:rsidR="00016FDB" w:rsidRPr="00EB2AB6" w:rsidRDefault="00016FDB" w:rsidP="00016FDB">
      <w:pPr>
        <w:rPr>
          <w:rFonts w:eastAsia="Arial" w:cs="Arial"/>
          <w:color w:val="000000"/>
          <w:lang w:val="fr-FR"/>
        </w:rPr>
      </w:pPr>
      <w:r w:rsidRPr="00EB2AB6">
        <w:rPr>
          <w:rFonts w:eastAsia="Arial" w:cs="Arial"/>
          <w:color w:val="000000"/>
          <w:lang w:val="fr-FR"/>
        </w:rPr>
        <w:t xml:space="preserve">1. L'eau douce est une ressource </w:t>
      </w:r>
      <w:r w:rsidRPr="00EB2AB6">
        <w:rPr>
          <w:rFonts w:eastAsia="Arial" w:cs="Arial"/>
          <w:b/>
          <w:color w:val="000000"/>
          <w:lang w:val="fr-FR"/>
        </w:rPr>
        <w:t xml:space="preserve">limitée </w:t>
      </w:r>
      <w:r w:rsidRPr="00EB2AB6">
        <w:rPr>
          <w:rFonts w:eastAsia="Arial" w:cs="Arial"/>
          <w:color w:val="000000"/>
          <w:lang w:val="fr-FR"/>
        </w:rPr>
        <w:t xml:space="preserve">et vulnérable, essentielle au maintien de la vie, au développement et à l'environnement. </w:t>
      </w:r>
    </w:p>
    <w:p w14:paraId="5283C3F5" w14:textId="77777777" w:rsidR="00016FDB" w:rsidRPr="00EB2AB6" w:rsidRDefault="00016FDB" w:rsidP="00016FDB">
      <w:pPr>
        <w:rPr>
          <w:rFonts w:eastAsia="Arial" w:cs="Arial"/>
          <w:color w:val="000000"/>
          <w:lang w:val="fr-FR"/>
        </w:rPr>
      </w:pPr>
      <w:r w:rsidRPr="00EB2AB6">
        <w:rPr>
          <w:rFonts w:eastAsia="Arial" w:cs="Arial"/>
          <w:color w:val="000000"/>
          <w:lang w:val="fr-FR"/>
        </w:rPr>
        <w:t xml:space="preserve">2. La mise en valeur et la gestion de l'eau doivent être fondées sur une </w:t>
      </w:r>
      <w:r w:rsidRPr="00EB2AB6">
        <w:rPr>
          <w:rFonts w:eastAsia="Arial" w:cs="Arial"/>
          <w:b/>
          <w:color w:val="000000"/>
          <w:lang w:val="fr-FR"/>
        </w:rPr>
        <w:t>approche participative</w:t>
      </w:r>
      <w:r w:rsidRPr="00EB2AB6">
        <w:rPr>
          <w:rFonts w:eastAsia="Arial" w:cs="Arial"/>
          <w:color w:val="000000"/>
          <w:lang w:val="fr-FR"/>
        </w:rPr>
        <w:t xml:space="preserve">, impliquant les utilisateurs, les planificateurs et les décideurs à tous les niveaux. </w:t>
      </w:r>
    </w:p>
    <w:p w14:paraId="24015D6E" w14:textId="77777777" w:rsidR="00016FDB" w:rsidRPr="00EB2AB6" w:rsidRDefault="00016FDB" w:rsidP="00016FDB">
      <w:pPr>
        <w:rPr>
          <w:rFonts w:eastAsia="Arial" w:cs="Arial"/>
          <w:color w:val="000000"/>
          <w:lang w:val="fr-FR"/>
        </w:rPr>
      </w:pPr>
      <w:r w:rsidRPr="00EB2AB6">
        <w:rPr>
          <w:rFonts w:eastAsia="Arial" w:cs="Arial"/>
          <w:color w:val="000000"/>
          <w:lang w:val="fr-FR"/>
        </w:rPr>
        <w:t xml:space="preserve">3. Les </w:t>
      </w:r>
      <w:r w:rsidRPr="00EB2AB6">
        <w:rPr>
          <w:rFonts w:eastAsia="Arial" w:cs="Arial"/>
          <w:b/>
          <w:color w:val="000000"/>
          <w:lang w:val="fr-FR"/>
        </w:rPr>
        <w:t xml:space="preserve">femmes </w:t>
      </w:r>
      <w:r w:rsidRPr="00EB2AB6">
        <w:rPr>
          <w:rFonts w:eastAsia="Arial" w:cs="Arial"/>
          <w:color w:val="000000"/>
          <w:lang w:val="fr-FR"/>
        </w:rPr>
        <w:t>jouent un rôle central dans l'approvisionnement, la gestion et la préservation de l'eau.</w:t>
      </w:r>
    </w:p>
    <w:p w14:paraId="636A0D1D" w14:textId="77777777" w:rsidR="00016FDB" w:rsidRPr="00EB2AB6" w:rsidRDefault="00016FDB" w:rsidP="00016FDB">
      <w:pPr>
        <w:rPr>
          <w:rFonts w:eastAsia="Arial" w:cs="Arial"/>
          <w:color w:val="000000"/>
          <w:lang w:val="fr-FR"/>
        </w:rPr>
      </w:pPr>
      <w:r w:rsidRPr="00EB2AB6">
        <w:rPr>
          <w:rFonts w:eastAsia="Arial" w:cs="Arial"/>
          <w:color w:val="000000"/>
          <w:lang w:val="fr-FR"/>
        </w:rPr>
        <w:t xml:space="preserve">4. L'eau a une </w:t>
      </w:r>
      <w:r w:rsidRPr="00EB2AB6">
        <w:rPr>
          <w:rFonts w:eastAsia="Arial" w:cs="Arial"/>
          <w:b/>
          <w:color w:val="000000"/>
          <w:lang w:val="fr-FR"/>
        </w:rPr>
        <w:t xml:space="preserve">valeur économique </w:t>
      </w:r>
      <w:r w:rsidRPr="00EB2AB6">
        <w:rPr>
          <w:rFonts w:eastAsia="Arial" w:cs="Arial"/>
          <w:color w:val="000000"/>
          <w:lang w:val="fr-FR"/>
        </w:rPr>
        <w:t xml:space="preserve">dans toutes ses utilisations concurrentes et devrait être reconnue comme un bien économique. </w:t>
      </w:r>
    </w:p>
    <w:p w14:paraId="4608AC9D" w14:textId="77777777" w:rsidR="00EB2AB6" w:rsidRDefault="00EB2AB6">
      <w:pPr>
        <w:rPr>
          <w:rFonts w:asciiTheme="majorHAnsi" w:eastAsia="Arial" w:hAnsiTheme="majorHAnsi" w:cstheme="majorBidi"/>
          <w:b/>
          <w:bCs/>
          <w:color w:val="4F81BD" w:themeColor="accent1"/>
          <w:sz w:val="22"/>
          <w:szCs w:val="22"/>
          <w:lang w:val="fr-FR"/>
        </w:rPr>
      </w:pPr>
      <w:r>
        <w:rPr>
          <w:lang w:val="fr-FR"/>
        </w:rPr>
        <w:br w:type="page"/>
      </w:r>
    </w:p>
    <w:p w14:paraId="76860EAA" w14:textId="2B2859C5" w:rsidR="00016FDB" w:rsidRPr="00EB2AB6" w:rsidRDefault="00016FDB" w:rsidP="00016FDB">
      <w:pPr>
        <w:pStyle w:val="Titre3"/>
        <w:rPr>
          <w:lang w:val="fr-FR"/>
        </w:rPr>
      </w:pPr>
      <w:r w:rsidRPr="00EB2AB6">
        <w:rPr>
          <w:lang w:val="fr-FR"/>
        </w:rPr>
        <w:lastRenderedPageBreak/>
        <w:t>De la gestion sectorielle à la gestion intégrée des ressources en eau</w:t>
      </w:r>
    </w:p>
    <w:p w14:paraId="0FED76A3" w14:textId="77777777" w:rsidR="00016FDB" w:rsidRPr="00EB2AB6" w:rsidRDefault="00016FDB" w:rsidP="00016FDB">
      <w:pPr>
        <w:rPr>
          <w:rFonts w:eastAsia="Arial" w:cs="Arial"/>
          <w:color w:val="000000"/>
          <w:lang w:val="fr-FR"/>
        </w:rPr>
      </w:pPr>
      <w:r w:rsidRPr="00EB2AB6">
        <w:rPr>
          <w:rFonts w:eastAsia="Arial" w:cs="Arial"/>
          <w:color w:val="000000"/>
          <w:lang w:val="fr-FR"/>
        </w:rPr>
        <w:t>Dans l'approche sectorielle, les plans de gestion de l'eau sont préparés pour chaque utilisation de l'eau (agriculteurs, eau potable, pêche, etc.) sans tenir compte de l'influence de ces utilisateurs sur les autres. Dans l'approche intégrée (GIRE), un seul plan (un "plan GIRE") est préparé, en tenant compte de toutes les utilisations de l'eau pour un bassin versant particulier. Il en résulte un plan global de répartition des ressources en eau disponibles entre toutes les utilisations de l'eau dans le bassin versant.</w:t>
      </w:r>
    </w:p>
    <w:p w14:paraId="23ED0DD4" w14:textId="77777777" w:rsidR="00016FDB" w:rsidRPr="00EB2AB6" w:rsidRDefault="00016FDB" w:rsidP="00016FDB">
      <w:pPr>
        <w:rPr>
          <w:rFonts w:eastAsia="Arial" w:cs="Arial"/>
          <w:color w:val="000000"/>
          <w:lang w:val="fr-FR"/>
        </w:rPr>
      </w:pPr>
    </w:p>
    <w:p w14:paraId="583843D9" w14:textId="77777777" w:rsidR="00016FDB" w:rsidRDefault="00016FDB" w:rsidP="00016FDB">
      <w:pPr>
        <w:rPr>
          <w:rFonts w:eastAsia="Arial" w:cs="Arial"/>
          <w:color w:val="000000"/>
        </w:rPr>
      </w:pPr>
      <w:r w:rsidRPr="00C01CE9">
        <w:rPr>
          <w:rFonts w:eastAsia="Arial" w:cs="Arial"/>
          <w:noProof/>
          <w:color w:val="000000"/>
          <w:lang w:val="fr-FR" w:eastAsia="fr-FR"/>
        </w:rPr>
        <w:drawing>
          <wp:inline distT="0" distB="0" distL="0" distR="0" wp14:anchorId="4D16156C" wp14:editId="6340A6ED">
            <wp:extent cx="5393987" cy="1585137"/>
            <wp:effectExtent l="0" t="0" r="0" b="0"/>
            <wp:docPr id="4"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Diagram&#10;&#10;Description automatically generated"/>
                    <pic:cNvPicPr preferRelativeResize="0"/>
                  </pic:nvPicPr>
                  <pic:blipFill>
                    <a:blip r:embed="rId9"/>
                    <a:srcRect/>
                    <a:stretch>
                      <a:fillRect/>
                    </a:stretch>
                  </pic:blipFill>
                  <pic:spPr>
                    <a:xfrm>
                      <a:off x="0" y="0"/>
                      <a:ext cx="5393987" cy="1585137"/>
                    </a:xfrm>
                    <a:prstGeom prst="rect">
                      <a:avLst/>
                    </a:prstGeom>
                    <a:ln/>
                  </pic:spPr>
                </pic:pic>
              </a:graphicData>
            </a:graphic>
          </wp:inline>
        </w:drawing>
      </w:r>
    </w:p>
    <w:p w14:paraId="018FC0C4" w14:textId="77777777" w:rsidR="00016FDB" w:rsidRDefault="00016FDB" w:rsidP="00016FDB">
      <w:pPr>
        <w:rPr>
          <w:rFonts w:eastAsia="Arial" w:cs="Arial"/>
          <w:color w:val="000000"/>
        </w:rPr>
      </w:pPr>
      <w:r w:rsidRPr="00C01CE9">
        <w:rPr>
          <w:rFonts w:eastAsia="Arial" w:cs="Arial"/>
          <w:noProof/>
          <w:lang w:val="fr-FR" w:eastAsia="fr-FR"/>
        </w:rPr>
        <w:drawing>
          <wp:inline distT="0" distB="0" distL="0" distR="0" wp14:anchorId="4250B202" wp14:editId="2CC9BD63">
            <wp:extent cx="5486288" cy="1609844"/>
            <wp:effectExtent l="0" t="0" r="0" b="0"/>
            <wp:docPr id="1"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Diagram&#10;&#10;Description automatically generated"/>
                    <pic:cNvPicPr preferRelativeResize="0"/>
                  </pic:nvPicPr>
                  <pic:blipFill>
                    <a:blip r:embed="rId10"/>
                    <a:srcRect/>
                    <a:stretch>
                      <a:fillRect/>
                    </a:stretch>
                  </pic:blipFill>
                  <pic:spPr>
                    <a:xfrm>
                      <a:off x="0" y="0"/>
                      <a:ext cx="5486288" cy="1609844"/>
                    </a:xfrm>
                    <a:prstGeom prst="rect">
                      <a:avLst/>
                    </a:prstGeom>
                    <a:ln/>
                  </pic:spPr>
                </pic:pic>
              </a:graphicData>
            </a:graphic>
          </wp:inline>
        </w:drawing>
      </w:r>
    </w:p>
    <w:p w14:paraId="02E2C605" w14:textId="77777777" w:rsidR="00016FDB" w:rsidRDefault="00016FDB" w:rsidP="00016FDB">
      <w:pPr>
        <w:rPr>
          <w:rFonts w:eastAsia="Arial" w:cs="Arial"/>
          <w:color w:val="000000"/>
        </w:rPr>
      </w:pPr>
    </w:p>
    <w:p w14:paraId="6E75AEDF" w14:textId="77777777" w:rsidR="00EB2AB6" w:rsidRDefault="00EB2AB6">
      <w:pPr>
        <w:rPr>
          <w:rFonts w:asciiTheme="majorHAnsi" w:eastAsia="Arial" w:hAnsiTheme="majorHAnsi" w:cstheme="majorBidi"/>
          <w:b/>
          <w:bCs/>
          <w:color w:val="4F81BD" w:themeColor="accent1"/>
          <w:sz w:val="26"/>
          <w:szCs w:val="26"/>
          <w:lang w:val="fr-FR"/>
        </w:rPr>
      </w:pPr>
      <w:r>
        <w:rPr>
          <w:rFonts w:eastAsia="Arial"/>
          <w:lang w:val="fr-FR"/>
        </w:rPr>
        <w:br w:type="page"/>
      </w:r>
    </w:p>
    <w:p w14:paraId="47CF167E" w14:textId="2C986C0B" w:rsidR="00016FDB" w:rsidRPr="00EB2AB6" w:rsidRDefault="00016FDB" w:rsidP="00016FDB">
      <w:pPr>
        <w:pStyle w:val="Titre2"/>
        <w:rPr>
          <w:rFonts w:eastAsia="Arial"/>
          <w:lang w:val="fr-FR"/>
        </w:rPr>
      </w:pPr>
      <w:r w:rsidRPr="00EB2AB6">
        <w:rPr>
          <w:rFonts w:eastAsia="Arial"/>
          <w:lang w:val="fr-FR"/>
        </w:rPr>
        <w:lastRenderedPageBreak/>
        <w:t>Prélèvement d'eau par secteur</w:t>
      </w:r>
    </w:p>
    <w:p w14:paraId="65446C70" w14:textId="77777777" w:rsidR="00016FDB" w:rsidRPr="00EB2AB6" w:rsidRDefault="00016FDB" w:rsidP="00016FDB">
      <w:pPr>
        <w:rPr>
          <w:lang w:val="fr-FR"/>
        </w:rPr>
      </w:pPr>
      <w:r w:rsidRPr="00EB2AB6">
        <w:rPr>
          <w:lang w:val="fr-FR"/>
        </w:rPr>
        <w:t>Ces camemberts montrent le ratio des prélèvements d'eau par secteur (municipal, industriel et agricole). Le ratio de l'eau municipale est trois fois plus élevé dans les Petites Antilles que dans les Grandes Antilles et deux fois plus élevé dans les Petites Antilles qu'en Amérique centrale. Le ratio des prélèvements d'eau agricole est similaire dans les Grandes Antilles et en Amérique centrale, trois fois plus élevé que dans les Petites Antilles.</w:t>
      </w:r>
    </w:p>
    <w:p w14:paraId="50D364BD" w14:textId="0D00FADA" w:rsidR="00016FDB" w:rsidRDefault="00016FDB" w:rsidP="00016FDB">
      <w:pPr>
        <w:jc w:val="center"/>
      </w:pPr>
      <w:r w:rsidRPr="00C01CE9">
        <w:rPr>
          <w:rFonts w:eastAsia="Arial" w:cs="Arial"/>
          <w:noProof/>
          <w:color w:val="000000"/>
          <w:lang w:val="fr-FR" w:eastAsia="fr-FR"/>
        </w:rPr>
        <w:drawing>
          <wp:inline distT="0" distB="0" distL="0" distR="0" wp14:anchorId="52733D74" wp14:editId="15C97E05">
            <wp:extent cx="3219450" cy="1946222"/>
            <wp:effectExtent l="0" t="0" r="0" b="0"/>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28782" cy="1951864"/>
                    </a:xfrm>
                    <a:prstGeom prst="rect">
                      <a:avLst/>
                    </a:prstGeom>
                  </pic:spPr>
                </pic:pic>
              </a:graphicData>
            </a:graphic>
          </wp:inline>
        </w:drawing>
      </w:r>
      <w:r w:rsidRPr="00C01CE9">
        <w:rPr>
          <w:rFonts w:eastAsia="Arial" w:cs="Arial"/>
          <w:noProof/>
          <w:color w:val="000000"/>
          <w:lang w:val="fr-FR" w:eastAsia="fr-FR"/>
        </w:rPr>
        <w:drawing>
          <wp:inline distT="0" distB="0" distL="0" distR="0" wp14:anchorId="48426286" wp14:editId="3D6F5E6E">
            <wp:extent cx="3502338" cy="2095500"/>
            <wp:effectExtent l="0" t="0" r="3175" b="0"/>
            <wp:docPr id="11" name="Picture 1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pi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510070" cy="2100126"/>
                    </a:xfrm>
                    <a:prstGeom prst="rect">
                      <a:avLst/>
                    </a:prstGeom>
                  </pic:spPr>
                </pic:pic>
              </a:graphicData>
            </a:graphic>
          </wp:inline>
        </w:drawing>
      </w:r>
      <w:r w:rsidRPr="00C01CE9">
        <w:rPr>
          <w:rFonts w:eastAsia="Arial" w:cs="Arial"/>
          <w:noProof/>
          <w:color w:val="000000"/>
          <w:lang w:val="fr-FR" w:eastAsia="fr-FR"/>
        </w:rPr>
        <w:drawing>
          <wp:inline distT="0" distB="0" distL="0" distR="0" wp14:anchorId="36A79F32" wp14:editId="24FEDAA4">
            <wp:extent cx="3489851" cy="2062629"/>
            <wp:effectExtent l="0" t="0" r="0" b="0"/>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501335" cy="2069416"/>
                    </a:xfrm>
                    <a:prstGeom prst="rect">
                      <a:avLst/>
                    </a:prstGeom>
                  </pic:spPr>
                </pic:pic>
              </a:graphicData>
            </a:graphic>
          </wp:inline>
        </w:drawing>
      </w:r>
    </w:p>
    <w:p w14:paraId="58CC9178" w14:textId="31687FE3" w:rsidR="00016FDB" w:rsidRPr="00EB2AB6" w:rsidRDefault="00016FDB" w:rsidP="00016FDB">
      <w:pPr>
        <w:rPr>
          <w:i/>
          <w:sz w:val="18"/>
          <w:szCs w:val="18"/>
          <w:lang w:val="fr-FR"/>
        </w:rPr>
      </w:pPr>
      <w:r w:rsidRPr="00EB2AB6">
        <w:rPr>
          <w:i/>
          <w:sz w:val="18"/>
          <w:szCs w:val="18"/>
          <w:lang w:val="fr-FR"/>
        </w:rPr>
        <w:t>Source : FAO, Aquastat, 2010</w:t>
      </w:r>
    </w:p>
    <w:p w14:paraId="67FF14AA" w14:textId="77777777" w:rsidR="00EB2AB6" w:rsidRDefault="00EB2AB6">
      <w:pPr>
        <w:rPr>
          <w:rFonts w:asciiTheme="majorHAnsi" w:eastAsia="Arial" w:hAnsiTheme="majorHAnsi" w:cstheme="majorBidi"/>
          <w:b/>
          <w:bCs/>
          <w:color w:val="4F81BD" w:themeColor="accent1"/>
          <w:sz w:val="26"/>
          <w:szCs w:val="26"/>
          <w:lang w:val="fr-FR"/>
        </w:rPr>
      </w:pPr>
      <w:r>
        <w:rPr>
          <w:rFonts w:eastAsia="Arial"/>
          <w:lang w:val="fr-FR"/>
        </w:rPr>
        <w:br w:type="page"/>
      </w:r>
    </w:p>
    <w:p w14:paraId="769F993F" w14:textId="26FD8C60" w:rsidR="00016FDB" w:rsidRPr="00EB2AB6" w:rsidRDefault="00016FDB" w:rsidP="00016FDB">
      <w:pPr>
        <w:pStyle w:val="Titre2"/>
        <w:rPr>
          <w:rFonts w:eastAsia="Arial"/>
          <w:lang w:val="fr-FR"/>
        </w:rPr>
      </w:pPr>
      <w:r w:rsidRPr="00EB2AB6">
        <w:rPr>
          <w:rFonts w:eastAsia="Arial"/>
          <w:lang w:val="fr-FR"/>
        </w:rPr>
        <w:lastRenderedPageBreak/>
        <w:t>Conservation de l'eau</w:t>
      </w:r>
    </w:p>
    <w:p w14:paraId="63C6EC89" w14:textId="658CE938" w:rsidR="00016FDB" w:rsidRPr="00EB2AB6" w:rsidRDefault="00016FDB" w:rsidP="00016FDB">
      <w:pPr>
        <w:rPr>
          <w:lang w:val="fr-FR"/>
        </w:rPr>
      </w:pPr>
      <w:r w:rsidRPr="00C01CE9">
        <w:rPr>
          <w:rFonts w:cs="Arial"/>
          <w:noProof/>
          <w:lang w:val="fr-FR" w:eastAsia="fr-FR"/>
        </w:rPr>
        <w:drawing>
          <wp:anchor distT="0" distB="0" distL="114300" distR="114300" simplePos="0" relativeHeight="251659264" behindDoc="0" locked="0" layoutInCell="1" hidden="0" allowOverlap="0" wp14:anchorId="3FAE1BFC" wp14:editId="2EF4620D">
            <wp:simplePos x="0" y="0"/>
            <wp:positionH relativeFrom="column">
              <wp:posOffset>671830</wp:posOffset>
            </wp:positionH>
            <wp:positionV relativeFrom="paragraph">
              <wp:posOffset>506095</wp:posOffset>
            </wp:positionV>
            <wp:extent cx="4344670" cy="5619115"/>
            <wp:effectExtent l="0" t="0" r="0" b="635"/>
            <wp:wrapTopAndBottom/>
            <wp:docPr id="5" name="image5.jp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5.jpg" descr="A picture containing chart&#10;&#10;Description automatically generated"/>
                    <pic:cNvPicPr preferRelativeResize="0"/>
                  </pic:nvPicPr>
                  <pic:blipFill>
                    <a:blip r:embed="rId14"/>
                    <a:srcRect/>
                    <a:stretch>
                      <a:fillRect/>
                    </a:stretch>
                  </pic:blipFill>
                  <pic:spPr>
                    <a:xfrm>
                      <a:off x="0" y="0"/>
                      <a:ext cx="4344670" cy="5619115"/>
                    </a:xfrm>
                    <a:prstGeom prst="rect">
                      <a:avLst/>
                    </a:prstGeom>
                    <a:ln/>
                  </pic:spPr>
                </pic:pic>
              </a:graphicData>
            </a:graphic>
            <wp14:sizeRelH relativeFrom="margin">
              <wp14:pctWidth>0</wp14:pctWidth>
            </wp14:sizeRelH>
            <wp14:sizeRelV relativeFrom="margin">
              <wp14:pctHeight>0</wp14:pctHeight>
            </wp14:sizeRelV>
          </wp:anchor>
        </w:drawing>
      </w:r>
      <w:r w:rsidRPr="00EB2AB6">
        <w:rPr>
          <w:lang w:val="fr-FR"/>
        </w:rPr>
        <w:t>Afin de se préparer à la pénurie d'eau, plusieurs options sont disponibles pour améliorer la conservation de l'eau dans les communautés locales.</w:t>
      </w:r>
    </w:p>
    <w:p w14:paraId="70625F84" w14:textId="77777777" w:rsidR="00016FDB" w:rsidRPr="00EB2AB6" w:rsidRDefault="00016FDB" w:rsidP="008D0F6D">
      <w:pPr>
        <w:rPr>
          <w:lang w:val="fr-FR"/>
        </w:rPr>
      </w:pPr>
    </w:p>
    <w:p w14:paraId="36F54338" w14:textId="77777777" w:rsidR="00016FDB" w:rsidRPr="00EB2AB6" w:rsidRDefault="00016FDB" w:rsidP="00016FDB">
      <w:pPr>
        <w:pStyle w:val="Titre3"/>
        <w:rPr>
          <w:rFonts w:ascii="Arial" w:hAnsi="Arial"/>
          <w:lang w:val="fr-FR"/>
        </w:rPr>
      </w:pPr>
      <w:r w:rsidRPr="00EB2AB6">
        <w:rPr>
          <w:lang w:val="fr-FR"/>
        </w:rPr>
        <w:t>Conseils pour économiser l'eau dans la maison</w:t>
      </w:r>
    </w:p>
    <w:p w14:paraId="7A207CE7" w14:textId="77777777" w:rsidR="00016FDB" w:rsidRPr="00EB2AB6" w:rsidRDefault="00016FDB" w:rsidP="00016FDB">
      <w:pPr>
        <w:rPr>
          <w:rFonts w:eastAsia="Arial" w:cs="Arial"/>
          <w:lang w:val="fr-FR"/>
        </w:rPr>
      </w:pPr>
      <w:r w:rsidRPr="00EB2AB6">
        <w:rPr>
          <w:rFonts w:eastAsia="Arial" w:cs="Arial"/>
          <w:lang w:val="fr-FR"/>
        </w:rPr>
        <w:t>Il existe plusieurs façons d'économiser l'eau à la maison et de réduire votre facture d'eau :</w:t>
      </w:r>
    </w:p>
    <w:p w14:paraId="4B64A7A6" w14:textId="77777777" w:rsidR="00016FDB" w:rsidRPr="00EB2AB6" w:rsidRDefault="00016FDB" w:rsidP="00016FDB">
      <w:pPr>
        <w:pStyle w:val="Paragraphedeliste"/>
        <w:numPr>
          <w:ilvl w:val="0"/>
          <w:numId w:val="10"/>
        </w:numPr>
        <w:pBdr>
          <w:top w:val="nil"/>
          <w:left w:val="nil"/>
          <w:bottom w:val="nil"/>
          <w:right w:val="nil"/>
          <w:between w:val="nil"/>
        </w:pBdr>
        <w:spacing w:after="0"/>
        <w:ind w:left="567"/>
        <w:rPr>
          <w:rFonts w:cs="Arial"/>
          <w:color w:val="000000"/>
          <w:lang w:val="fr-FR"/>
        </w:rPr>
      </w:pPr>
      <w:r w:rsidRPr="00EB2AB6">
        <w:rPr>
          <w:rFonts w:eastAsia="Arial" w:cs="Arial"/>
          <w:color w:val="000000"/>
          <w:lang w:val="fr-FR"/>
        </w:rPr>
        <w:t xml:space="preserve">Installer la collecte des eaux de pluie </w:t>
      </w:r>
    </w:p>
    <w:p w14:paraId="6F805D33" w14:textId="77777777" w:rsidR="00016FDB" w:rsidRPr="00FA6AEF" w:rsidRDefault="00016FDB" w:rsidP="00016FDB">
      <w:pPr>
        <w:pStyle w:val="Paragraphedeliste"/>
        <w:numPr>
          <w:ilvl w:val="0"/>
          <w:numId w:val="10"/>
        </w:numPr>
        <w:pBdr>
          <w:top w:val="nil"/>
          <w:left w:val="nil"/>
          <w:bottom w:val="nil"/>
          <w:right w:val="nil"/>
          <w:between w:val="nil"/>
        </w:pBdr>
        <w:spacing w:after="0"/>
        <w:ind w:left="567"/>
        <w:rPr>
          <w:rFonts w:cs="Arial"/>
          <w:color w:val="000000"/>
        </w:rPr>
      </w:pPr>
      <w:proofErr w:type="spellStart"/>
      <w:r w:rsidRPr="00FA6AEF">
        <w:rPr>
          <w:rFonts w:eastAsia="Arial" w:cs="Arial"/>
          <w:color w:val="000000"/>
        </w:rPr>
        <w:t>Réparation</w:t>
      </w:r>
      <w:proofErr w:type="spellEnd"/>
      <w:r w:rsidRPr="00FA6AEF">
        <w:rPr>
          <w:rFonts w:eastAsia="Arial" w:cs="Arial"/>
          <w:color w:val="000000"/>
        </w:rPr>
        <w:t xml:space="preserve"> des </w:t>
      </w:r>
      <w:proofErr w:type="spellStart"/>
      <w:r w:rsidRPr="00FA6AEF">
        <w:rPr>
          <w:rFonts w:eastAsia="Arial" w:cs="Arial"/>
          <w:color w:val="000000"/>
        </w:rPr>
        <w:t>robinets</w:t>
      </w:r>
      <w:proofErr w:type="spellEnd"/>
      <w:r w:rsidRPr="00FA6AEF">
        <w:rPr>
          <w:rFonts w:eastAsia="Arial" w:cs="Arial"/>
          <w:color w:val="000000"/>
        </w:rPr>
        <w:t xml:space="preserve"> qui fuient</w:t>
      </w:r>
    </w:p>
    <w:p w14:paraId="2A845BD3" w14:textId="77777777" w:rsidR="00016FDB" w:rsidRPr="00EB2AB6" w:rsidRDefault="00016FDB" w:rsidP="00016FDB">
      <w:pPr>
        <w:pStyle w:val="Paragraphedeliste"/>
        <w:numPr>
          <w:ilvl w:val="0"/>
          <w:numId w:val="10"/>
        </w:numPr>
        <w:pBdr>
          <w:top w:val="nil"/>
          <w:left w:val="nil"/>
          <w:bottom w:val="nil"/>
          <w:right w:val="nil"/>
          <w:between w:val="nil"/>
        </w:pBdr>
        <w:spacing w:after="0"/>
        <w:ind w:left="567"/>
        <w:rPr>
          <w:rFonts w:cs="Arial"/>
          <w:color w:val="000000"/>
          <w:lang w:val="fr-FR"/>
        </w:rPr>
      </w:pPr>
      <w:r w:rsidRPr="00EB2AB6">
        <w:rPr>
          <w:rFonts w:eastAsia="Arial" w:cs="Arial"/>
          <w:color w:val="000000"/>
          <w:lang w:val="fr-FR"/>
        </w:rPr>
        <w:t>Réutiliser l'eau de lavage et de cuisson des légumes et du riz, par exemple, pour les plantes</w:t>
      </w:r>
    </w:p>
    <w:p w14:paraId="32C36F84" w14:textId="77777777" w:rsidR="00016FDB" w:rsidRPr="00EB2AB6" w:rsidRDefault="00016FDB" w:rsidP="00016FDB">
      <w:pPr>
        <w:pStyle w:val="Paragraphedeliste"/>
        <w:numPr>
          <w:ilvl w:val="0"/>
          <w:numId w:val="10"/>
        </w:numPr>
        <w:pBdr>
          <w:top w:val="nil"/>
          <w:left w:val="nil"/>
          <w:bottom w:val="nil"/>
          <w:right w:val="nil"/>
          <w:between w:val="nil"/>
        </w:pBdr>
        <w:spacing w:after="0"/>
        <w:ind w:left="567"/>
        <w:rPr>
          <w:rFonts w:cs="Arial"/>
          <w:color w:val="000000"/>
          <w:lang w:val="fr-FR"/>
        </w:rPr>
      </w:pPr>
      <w:r w:rsidRPr="00EB2AB6">
        <w:rPr>
          <w:rFonts w:eastAsia="Arial" w:cs="Arial"/>
          <w:color w:val="000000"/>
          <w:lang w:val="fr-FR"/>
        </w:rPr>
        <w:t>Prendre des douches au lieu de bains</w:t>
      </w:r>
    </w:p>
    <w:p w14:paraId="0E99E7D5" w14:textId="77777777" w:rsidR="00016FDB" w:rsidRPr="00FA6AEF" w:rsidRDefault="00016FDB" w:rsidP="00016FDB">
      <w:pPr>
        <w:pStyle w:val="Paragraphedeliste"/>
        <w:numPr>
          <w:ilvl w:val="0"/>
          <w:numId w:val="10"/>
        </w:numPr>
        <w:pBdr>
          <w:top w:val="nil"/>
          <w:left w:val="nil"/>
          <w:bottom w:val="nil"/>
          <w:right w:val="nil"/>
          <w:between w:val="nil"/>
        </w:pBdr>
        <w:spacing w:after="0"/>
        <w:ind w:left="567"/>
        <w:rPr>
          <w:rFonts w:cs="Arial"/>
          <w:color w:val="000000"/>
        </w:rPr>
      </w:pPr>
      <w:r w:rsidRPr="00FA6AEF">
        <w:rPr>
          <w:rFonts w:eastAsia="Arial" w:cs="Arial"/>
          <w:color w:val="000000"/>
        </w:rPr>
        <w:t xml:space="preserve">Prendre des douches </w:t>
      </w:r>
      <w:proofErr w:type="spellStart"/>
      <w:r w:rsidRPr="00FA6AEF">
        <w:rPr>
          <w:rFonts w:eastAsia="Arial" w:cs="Arial"/>
          <w:color w:val="000000"/>
        </w:rPr>
        <w:t>courtes</w:t>
      </w:r>
      <w:proofErr w:type="spellEnd"/>
    </w:p>
    <w:p w14:paraId="415F97CB" w14:textId="77777777" w:rsidR="00016FDB" w:rsidRPr="00EB2AB6" w:rsidRDefault="00016FDB" w:rsidP="00016FDB">
      <w:pPr>
        <w:pStyle w:val="Paragraphedeliste"/>
        <w:numPr>
          <w:ilvl w:val="0"/>
          <w:numId w:val="10"/>
        </w:numPr>
        <w:pBdr>
          <w:top w:val="nil"/>
          <w:left w:val="nil"/>
          <w:bottom w:val="nil"/>
          <w:right w:val="nil"/>
          <w:between w:val="nil"/>
        </w:pBdr>
        <w:spacing w:after="0"/>
        <w:ind w:left="567"/>
        <w:rPr>
          <w:rFonts w:cs="Arial"/>
          <w:color w:val="000000"/>
          <w:lang w:val="fr-FR"/>
        </w:rPr>
      </w:pPr>
      <w:r w:rsidRPr="00EB2AB6">
        <w:rPr>
          <w:rFonts w:eastAsia="Arial" w:cs="Arial"/>
          <w:color w:val="000000"/>
          <w:lang w:val="fr-FR"/>
        </w:rPr>
        <w:t>Pas d'eau courante pour se brosser les dents</w:t>
      </w:r>
    </w:p>
    <w:p w14:paraId="0B4F102E" w14:textId="77777777" w:rsidR="00016FDB" w:rsidRPr="00EB2AB6" w:rsidRDefault="00016FDB" w:rsidP="00016FDB">
      <w:pPr>
        <w:pStyle w:val="Paragraphedeliste"/>
        <w:numPr>
          <w:ilvl w:val="0"/>
          <w:numId w:val="10"/>
        </w:numPr>
        <w:pBdr>
          <w:top w:val="nil"/>
          <w:left w:val="nil"/>
          <w:bottom w:val="nil"/>
          <w:right w:val="nil"/>
          <w:between w:val="nil"/>
        </w:pBdr>
        <w:spacing w:after="0"/>
        <w:ind w:left="567"/>
        <w:rPr>
          <w:rFonts w:cs="Arial"/>
          <w:color w:val="000000"/>
          <w:lang w:val="fr-FR"/>
        </w:rPr>
      </w:pPr>
      <w:r w:rsidRPr="00EB2AB6">
        <w:rPr>
          <w:rFonts w:eastAsia="Arial" w:cs="Arial"/>
          <w:color w:val="000000"/>
          <w:lang w:val="fr-FR"/>
        </w:rPr>
        <w:t>Mettre un seau sous la douche pour récupérer l'eau courante en attendant que l'eau se réchauffe.</w:t>
      </w:r>
    </w:p>
    <w:p w14:paraId="61603AC9" w14:textId="77777777" w:rsidR="00016FDB" w:rsidRPr="00EB2AB6" w:rsidRDefault="00016FDB" w:rsidP="00016FDB">
      <w:pPr>
        <w:pStyle w:val="Paragraphedeliste"/>
        <w:numPr>
          <w:ilvl w:val="0"/>
          <w:numId w:val="10"/>
        </w:numPr>
        <w:pBdr>
          <w:top w:val="nil"/>
          <w:left w:val="nil"/>
          <w:bottom w:val="nil"/>
          <w:right w:val="nil"/>
          <w:between w:val="nil"/>
        </w:pBdr>
        <w:spacing w:after="0"/>
        <w:ind w:left="567"/>
        <w:rPr>
          <w:rFonts w:cs="Arial"/>
          <w:color w:val="000000"/>
          <w:lang w:val="fr-FR"/>
        </w:rPr>
      </w:pPr>
      <w:r w:rsidRPr="00EB2AB6">
        <w:rPr>
          <w:rFonts w:eastAsia="Arial" w:cs="Arial"/>
          <w:color w:val="000000"/>
          <w:lang w:val="fr-FR"/>
        </w:rPr>
        <w:lastRenderedPageBreak/>
        <w:t>Utilisez des plantes résistantes à la sécheresse dans votre jardin</w:t>
      </w:r>
    </w:p>
    <w:p w14:paraId="09B14A98" w14:textId="43BC0F0E" w:rsidR="00016FDB" w:rsidRPr="00016FDB" w:rsidRDefault="00016FDB" w:rsidP="00016FDB">
      <w:pPr>
        <w:pStyle w:val="Paragraphedeliste"/>
        <w:numPr>
          <w:ilvl w:val="0"/>
          <w:numId w:val="10"/>
        </w:numPr>
        <w:pBdr>
          <w:top w:val="nil"/>
          <w:left w:val="nil"/>
          <w:bottom w:val="nil"/>
          <w:right w:val="nil"/>
          <w:between w:val="nil"/>
        </w:pBdr>
        <w:spacing w:after="0"/>
        <w:ind w:left="567"/>
        <w:rPr>
          <w:rFonts w:cs="Arial"/>
          <w:color w:val="000000"/>
        </w:rPr>
      </w:pPr>
      <w:r w:rsidRPr="00016FDB">
        <w:rPr>
          <w:rFonts w:eastAsia="Arial" w:cs="Arial"/>
          <w:color w:val="000000"/>
        </w:rPr>
        <w:t>Etc.</w:t>
      </w:r>
    </w:p>
    <w:p w14:paraId="3A854DD6" w14:textId="77777777" w:rsidR="00016FDB" w:rsidRPr="00016FDB" w:rsidRDefault="00016FDB" w:rsidP="00016FDB">
      <w:pPr>
        <w:pStyle w:val="Titre1"/>
      </w:pPr>
      <w:r w:rsidRPr="00016FDB">
        <w:t>Partie 2. Gestion des risques climatiques</w:t>
      </w:r>
    </w:p>
    <w:p w14:paraId="2707CFC1" w14:textId="77777777" w:rsidR="00016FDB" w:rsidRPr="00016FDB" w:rsidRDefault="00016FDB" w:rsidP="00016FDB">
      <w:pPr>
        <w:pStyle w:val="Titre2"/>
      </w:pPr>
      <w:r w:rsidRPr="00016FDB">
        <w:t>Impacts du changement climatique</w:t>
      </w:r>
    </w:p>
    <w:p w14:paraId="71B9DDC0" w14:textId="77777777" w:rsidR="00016FDB" w:rsidRPr="00EB2AB6" w:rsidRDefault="00016FDB" w:rsidP="00016FDB">
      <w:pPr>
        <w:rPr>
          <w:lang w:val="fr-FR"/>
        </w:rPr>
      </w:pPr>
      <w:r w:rsidRPr="00EB2AB6">
        <w:rPr>
          <w:lang w:val="fr-FR"/>
        </w:rPr>
        <w:t>Avec une géographie essentiellement tropicale, le climat des Caraïbes est fortement influencé par les températures de la mer et les précipitations, la saison des ouragans entraînant régulièrement des catastrophes naturelles. En raison de son climat tropical et de sa géographie insulaire de faible altitude, les Caraïbes sont vulnérables à plusieurs impacts du changement climatique, notamment l'intensité des tempêtes, l'intrusion d'eau salée, l'élévation du niveau de la mer et l'érosion côtière, ainsi que la variabilité des précipitations.</w:t>
      </w:r>
    </w:p>
    <w:p w14:paraId="027D0943" w14:textId="77777777" w:rsidR="00016FDB" w:rsidRPr="007704CC" w:rsidRDefault="00016FDB" w:rsidP="00016FDB">
      <w:r w:rsidRPr="00EB2AB6">
        <w:rPr>
          <w:lang w:val="fr-FR"/>
        </w:rPr>
        <w:t xml:space="preserve">Cependant, le changement climatique entraînera à l'avenir davantage de catastrophes naturelles, de sécheresses, une élévation du niveau de la mer, etc. Par exemple, la borne-fontaine de certains villages pourrait devenir inutilisable car l'eau sera trop salée. </w:t>
      </w:r>
      <w:proofErr w:type="spellStart"/>
      <w:r w:rsidRPr="007704CC">
        <w:t>Cela</w:t>
      </w:r>
      <w:proofErr w:type="spellEnd"/>
      <w:r w:rsidRPr="007704CC">
        <w:t xml:space="preserve"> </w:t>
      </w:r>
      <w:proofErr w:type="spellStart"/>
      <w:r w:rsidRPr="007704CC">
        <w:t>signifie</w:t>
      </w:r>
      <w:proofErr w:type="spellEnd"/>
      <w:r w:rsidRPr="007704CC">
        <w:t xml:space="preserve"> que </w:t>
      </w:r>
      <w:proofErr w:type="spellStart"/>
      <w:r w:rsidRPr="007704CC">
        <w:t>l'eau</w:t>
      </w:r>
      <w:proofErr w:type="spellEnd"/>
      <w:r w:rsidRPr="007704CC">
        <w:t xml:space="preserve"> doit provenir d'une autre source.</w:t>
      </w:r>
    </w:p>
    <w:p w14:paraId="11D90238" w14:textId="77777777" w:rsidR="00016FDB" w:rsidRDefault="00016FDB" w:rsidP="00016FDB">
      <w:pPr>
        <w:keepNext/>
      </w:pPr>
      <w:r w:rsidRPr="005A6206">
        <w:rPr>
          <w:rFonts w:cs="Arial"/>
          <w:noProof/>
          <w:lang w:val="fr-FR" w:eastAsia="fr-FR"/>
        </w:rPr>
        <w:drawing>
          <wp:inline distT="0" distB="0" distL="0" distR="0" wp14:anchorId="3D36A172" wp14:editId="73DC59F8">
            <wp:extent cx="5760720" cy="3404235"/>
            <wp:effectExtent l="0" t="0" r="0" b="5715"/>
            <wp:docPr id="9"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404235"/>
                    </a:xfrm>
                    <a:prstGeom prst="rect">
                      <a:avLst/>
                    </a:prstGeom>
                  </pic:spPr>
                </pic:pic>
              </a:graphicData>
            </a:graphic>
          </wp:inline>
        </w:drawing>
      </w:r>
    </w:p>
    <w:p w14:paraId="4D36DEA2" w14:textId="2EBE9E31" w:rsidR="00016FDB" w:rsidRPr="00016FDB" w:rsidRDefault="00016FDB" w:rsidP="00016FDB">
      <w:pPr>
        <w:rPr>
          <w:i/>
          <w:sz w:val="18"/>
          <w:szCs w:val="18"/>
          <w:lang w:val="fr-FR"/>
        </w:rPr>
      </w:pPr>
      <w:r w:rsidRPr="00016FDB">
        <w:rPr>
          <w:i/>
          <w:sz w:val="18"/>
          <w:szCs w:val="18"/>
          <w:lang w:val="fr-FR"/>
        </w:rPr>
        <w:t xml:space="preserve">Source </w:t>
      </w:r>
      <w:hyperlink r:id="rId16" w:history="1">
        <w:r w:rsidRPr="00016FDB">
          <w:rPr>
            <w:rStyle w:val="Lienhypertexte"/>
            <w:i/>
            <w:color w:val="auto"/>
            <w:sz w:val="18"/>
            <w:szCs w:val="18"/>
            <w:u w:val="none"/>
            <w:lang w:val="fr-FR"/>
          </w:rPr>
          <w:t>: https://cgtc-usvi.com/climate-change</w:t>
        </w:r>
      </w:hyperlink>
    </w:p>
    <w:p w14:paraId="4D07D7D9" w14:textId="77777777" w:rsidR="00016FDB" w:rsidRPr="00EB2AB6" w:rsidRDefault="00016FDB" w:rsidP="00016FDB">
      <w:pPr>
        <w:rPr>
          <w:lang w:val="fr-FR"/>
        </w:rPr>
      </w:pPr>
      <w:r w:rsidRPr="00EB2AB6">
        <w:rPr>
          <w:lang w:val="fr-FR"/>
        </w:rPr>
        <w:t>Le changement climatique a des impacts différenciés. Il affecte les gens différemment, selon leur genre, leur sexe, leur âge et leur statut socio-économique. Les femmes et les filles sont plus durement touchées par les catastrophes naturelles et les événements climatiques extrêmes que les hommes et les garçons.</w:t>
      </w:r>
    </w:p>
    <w:p w14:paraId="0697D868" w14:textId="77777777" w:rsidR="00016FDB" w:rsidRPr="00EB2AB6" w:rsidRDefault="00016FDB">
      <w:pPr>
        <w:rPr>
          <w:rFonts w:asciiTheme="majorHAnsi" w:eastAsiaTheme="majorEastAsia" w:hAnsiTheme="majorHAnsi" w:cstheme="majorBidi"/>
          <w:b/>
          <w:bCs/>
          <w:color w:val="4F81BD" w:themeColor="accent1"/>
          <w:sz w:val="26"/>
          <w:szCs w:val="26"/>
          <w:lang w:val="fr-FR"/>
        </w:rPr>
      </w:pPr>
      <w:r w:rsidRPr="00EB2AB6">
        <w:rPr>
          <w:lang w:val="fr-FR"/>
        </w:rPr>
        <w:br w:type="page"/>
      </w:r>
    </w:p>
    <w:p w14:paraId="40F0885B" w14:textId="686BB1FB" w:rsidR="00016FDB" w:rsidRPr="00EB2AB6" w:rsidRDefault="00016FDB" w:rsidP="00016FDB">
      <w:pPr>
        <w:pStyle w:val="Titre2"/>
        <w:rPr>
          <w:lang w:val="fr-FR"/>
        </w:rPr>
      </w:pPr>
      <w:r w:rsidRPr="00EB2AB6">
        <w:rPr>
          <w:lang w:val="fr-FR"/>
        </w:rPr>
        <w:lastRenderedPageBreak/>
        <w:t>Situation actuelle et future possible</w:t>
      </w:r>
    </w:p>
    <w:p w14:paraId="6DB5237D" w14:textId="624FF6DE" w:rsidR="00016FDB" w:rsidRPr="00EB2AB6" w:rsidRDefault="00016FDB" w:rsidP="00016FDB">
      <w:pPr>
        <w:rPr>
          <w:lang w:val="fr-FR"/>
        </w:rPr>
      </w:pPr>
      <w:r w:rsidRPr="00EB2AB6">
        <w:rPr>
          <w:lang w:val="fr-FR"/>
        </w:rPr>
        <w:t>Le risque le plus dangereux est sans doute l'élévation du niveau de la mer. Selon le Groupe d'experts intergouvernemental sur l'évolution du climat (GIEC), le niveau de la mer pourrait augmenter de 0,6 mètre dans les Caraïbes d'ici la fin du siècle.</w:t>
      </w:r>
    </w:p>
    <w:p w14:paraId="591F63B3" w14:textId="30BE95F7" w:rsidR="00016FDB" w:rsidRPr="00EB2AB6" w:rsidRDefault="00016FDB" w:rsidP="00016FDB">
      <w:pPr>
        <w:rPr>
          <w:lang w:val="fr-FR"/>
        </w:rPr>
      </w:pPr>
      <w:r w:rsidRPr="005A6206">
        <w:rPr>
          <w:rFonts w:cs="Arial"/>
          <w:noProof/>
          <w:lang w:val="fr-FR" w:eastAsia="fr-FR"/>
        </w:rPr>
        <w:drawing>
          <wp:anchor distT="0" distB="0" distL="114300" distR="114300" simplePos="0" relativeHeight="251660288" behindDoc="0" locked="0" layoutInCell="1" allowOverlap="1" wp14:anchorId="7E01358D" wp14:editId="62E7DCFE">
            <wp:simplePos x="0" y="0"/>
            <wp:positionH relativeFrom="column">
              <wp:posOffset>1109980</wp:posOffset>
            </wp:positionH>
            <wp:positionV relativeFrom="paragraph">
              <wp:posOffset>539750</wp:posOffset>
            </wp:positionV>
            <wp:extent cx="3660775" cy="4514215"/>
            <wp:effectExtent l="0" t="0" r="0" b="635"/>
            <wp:wrapTopAndBottom/>
            <wp:docPr id="12" name="Picture 9" descr="A picture containing text, water,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water, swimm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0775" cy="4514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2AB6">
        <w:rPr>
          <w:lang w:val="fr-FR"/>
        </w:rPr>
        <w:t>L'accord de Paris est un accord mondial des pays visant à maintenir, d'ici 2050, la température moyenne de la planète en dessous de 1,5°C par rapport aux niveaux de l'époque préindustrielle.</w:t>
      </w:r>
    </w:p>
    <w:p w14:paraId="7415D4D6" w14:textId="77777777" w:rsidR="00016FDB" w:rsidRPr="00EB2AB6" w:rsidRDefault="00016FDB" w:rsidP="008147B5">
      <w:pPr>
        <w:rPr>
          <w:lang w:val="fr-FR"/>
        </w:rPr>
      </w:pPr>
    </w:p>
    <w:p w14:paraId="2440BC72" w14:textId="77777777" w:rsidR="00016FDB" w:rsidRPr="00EB2AB6" w:rsidRDefault="00016FDB" w:rsidP="00016FDB">
      <w:pPr>
        <w:pStyle w:val="Titre2"/>
        <w:rPr>
          <w:lang w:val="fr-FR"/>
        </w:rPr>
      </w:pPr>
      <w:r w:rsidRPr="00EB2AB6">
        <w:rPr>
          <w:lang w:val="fr-FR"/>
        </w:rPr>
        <w:t>Gestion des risques climatiques</w:t>
      </w:r>
    </w:p>
    <w:p w14:paraId="628A22E6" w14:textId="77777777" w:rsidR="00016FDB" w:rsidRPr="00EB2AB6" w:rsidRDefault="00016FDB" w:rsidP="00016FDB">
      <w:pPr>
        <w:rPr>
          <w:lang w:val="fr-FR"/>
        </w:rPr>
      </w:pPr>
      <w:r w:rsidRPr="00EB2AB6">
        <w:rPr>
          <w:lang w:val="fr-FR"/>
        </w:rPr>
        <w:t xml:space="preserve">Les risques climatiques ont été bien identifiés par les climatologues et autres spécialistes de la gestion de l'eau et des réponses sont proposées aux pays des Caraïbes. Selon le cadre d'action de Sendai, la résilience se construit avec les communautés vulnérables. </w:t>
      </w:r>
    </w:p>
    <w:p w14:paraId="6869C850" w14:textId="47B99E97" w:rsidR="00016FDB" w:rsidRPr="00EB2AB6" w:rsidRDefault="00016FDB" w:rsidP="00016FDB">
      <w:pPr>
        <w:rPr>
          <w:lang w:val="fr-FR"/>
        </w:rPr>
      </w:pPr>
      <w:r w:rsidRPr="00EB2AB6">
        <w:rPr>
          <w:lang w:val="fr-FR"/>
        </w:rPr>
        <w:t xml:space="preserve">Par exemple, dans le cadre de ce projet, plusieurs procédures opérationnelles standard (ou SOP) ont été rédigées afin de renforcer les processus opérationnels des compagnies des eaux et des gouvernements pour faire face aux impacts du changement climatique. La résilience climatique est également abordée par le développement d'un dialogue entre les techniciens du secteur de l'eau et les communautés locales afin de partager les connaissances techniques et traditionnelles. </w:t>
      </w:r>
    </w:p>
    <w:sectPr w:rsidR="00016FDB" w:rsidRPr="00EB2AB6" w:rsidSect="007D48A0">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00BE0" w14:textId="77777777" w:rsidR="00D166A7" w:rsidRDefault="00D166A7" w:rsidP="00823B10">
      <w:r>
        <w:separator/>
      </w:r>
    </w:p>
  </w:endnote>
  <w:endnote w:type="continuationSeparator" w:id="0">
    <w:p w14:paraId="6E471D70" w14:textId="77777777" w:rsidR="00D166A7" w:rsidRDefault="00D166A7" w:rsidP="00823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Gras">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648F" w14:textId="77777777" w:rsidR="007D48A0" w:rsidRDefault="007D48A0" w:rsidP="007D48A0">
    <w:pPr>
      <w:pStyle w:val="piedpaire"/>
      <w:ind w:firstLine="1418"/>
    </w:pPr>
    <w:r>
      <w:rPr>
        <w:lang w:eastAsia="fr-FR"/>
      </w:rPr>
      <mc:AlternateContent>
        <mc:Choice Requires="wps">
          <w:drawing>
            <wp:anchor distT="0" distB="0" distL="114300" distR="114300" simplePos="0" relativeHeight="251663360" behindDoc="0" locked="0" layoutInCell="1" allowOverlap="1" wp14:anchorId="7EA1BBDB" wp14:editId="1DB0AEC8">
              <wp:simplePos x="0" y="0"/>
              <wp:positionH relativeFrom="margin">
                <wp:align>right</wp:align>
              </wp:positionH>
              <wp:positionV relativeFrom="paragraph">
                <wp:posOffset>0</wp:posOffset>
              </wp:positionV>
              <wp:extent cx="4638675" cy="152400"/>
              <wp:effectExtent l="0" t="0" r="9525" b="10160"/>
              <wp:wrapNone/>
              <wp:docPr id="54" name="Zone de texte 2"/>
              <wp:cNvGraphicFramePr/>
              <a:graphic xmlns:a="http://schemas.openxmlformats.org/drawingml/2006/main">
                <a:graphicData uri="http://schemas.microsoft.com/office/word/2010/wordprocessingShape">
                  <wps:wsp>
                    <wps:cNvSpPr txBox="1"/>
                    <wps:spPr>
                      <a:xfrm>
                        <a:off x="0" y="0"/>
                        <a:ext cx="4638675" cy="15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1FF63" w14:textId="77777777" w:rsidR="007D48A0" w:rsidRDefault="007D48A0" w:rsidP="00E826C1">
                          <w:pPr>
                            <w:pStyle w:val="Pieddepage"/>
                            <w:jc w:val="right"/>
                          </w:pPr>
                          <w:r>
                            <w:t>SOFRECO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EA1BBDB" id="_x0000_t202" coordsize="21600,21600" o:spt="202" path="m,l,21600r21600,l21600,xe">
              <v:stroke joinstyle="miter"/>
              <v:path gradientshapeok="t" o:connecttype="rect"/>
            </v:shapetype>
            <v:shape id="Zone de texte 2" o:spid="_x0000_s1027" type="#_x0000_t202" style="position:absolute;left:0;text-align:left;margin-left:314.05pt;margin-top:0;width:365.25pt;height:12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" filled="f" stroked="f" strokeweight=".5pt">
              <v:textbox style="mso-fit-shape-to-text:t" inset="0,0,0,0">
                <w:txbxContent>
                  <w:p w14:paraId="6871FF63" w14:textId="77777777" w:rsidR="007D48A0" w:rsidRDefault="007D48A0" w:rsidP="00E826C1">
                    <w:pPr>
                      <w:pStyle w:val="Pieddepage"/>
                      <w:jc w:val="right"/>
                    </w:pPr>
                    <w:r>
                      <w:t>SOFRECO</w:t>
                    </w:r>
                  </w:p>
                </w:txbxContent>
              </v:textbox>
              <w10:wrap anchorx="margin"/>
            </v:shape>
          </w:pict>
        </mc:Fallback>
      </mc:AlternateContent>
    </w:r>
    <w:r>
      <w:fldChar w:fldCharType="begin"/>
    </w:r>
    <w:r>
      <w:instrText>PAGE   \* MERGEFORMAT</w:instrText>
    </w:r>
    <w:r>
      <w:fldChar w:fldCharType="separate"/>
    </w:r>
    <w:r w:rsidR="008D0F6D">
      <w:t>6</w:t>
    </w:r>
    <w:r>
      <w:fldChar w:fldCharType="end"/>
    </w:r>
  </w:p>
  <w:p w14:paraId="58D741EC" w14:textId="77777777" w:rsidR="007D48A0" w:rsidRPr="007D48A0" w:rsidRDefault="007D48A0" w:rsidP="007D48A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D4D5" w14:textId="77777777" w:rsidR="007D48A0" w:rsidRPr="00EB2AB6" w:rsidRDefault="007D48A0" w:rsidP="007D48A0">
    <w:pPr>
      <w:pStyle w:val="piedimpaire"/>
      <w:tabs>
        <w:tab w:val="clear" w:pos="9070"/>
      </w:tabs>
      <w:ind w:firstLine="1702"/>
    </w:pPr>
    <w:r>
      <w:rPr>
        <w:lang w:eastAsia="fr-FR"/>
      </w:rPr>
      <mc:AlternateContent>
        <mc:Choice Requires="wps">
          <w:drawing>
            <wp:anchor distT="0" distB="0" distL="114300" distR="114300" simplePos="0" relativeHeight="251665408" behindDoc="0" locked="0" layoutInCell="1" allowOverlap="1" wp14:anchorId="10ECDF8D" wp14:editId="2F87D4B8">
              <wp:simplePos x="0" y="0"/>
              <wp:positionH relativeFrom="margin">
                <wp:posOffset>5513070</wp:posOffset>
              </wp:positionH>
              <wp:positionV relativeFrom="paragraph">
                <wp:posOffset>0</wp:posOffset>
              </wp:positionV>
              <wp:extent cx="314960" cy="172800"/>
              <wp:effectExtent l="0" t="0" r="8890" b="7620"/>
              <wp:wrapNone/>
              <wp:docPr id="55" name="Zone de texte 1"/>
              <wp:cNvGraphicFramePr/>
              <a:graphic xmlns:a="http://schemas.openxmlformats.org/drawingml/2006/main">
                <a:graphicData uri="http://schemas.microsoft.com/office/word/2010/wordprocessingShape">
                  <wps:wsp>
                    <wps:cNvSpPr txBox="1"/>
                    <wps:spPr>
                      <a:xfrm>
                        <a:off x="0" y="0"/>
                        <a:ext cx="314960" cy="17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19616" w14:textId="6644B002" w:rsidR="007D48A0" w:rsidRDefault="007D48A0" w:rsidP="007D48A0">
                          <w:pPr>
                            <w:pStyle w:val="Pieddepage"/>
                            <w:rPr>
                              <w:sz w:val="16"/>
                              <w:szCs w:val="16"/>
                            </w:rPr>
                          </w:pPr>
                          <w:r w:rsidRPr="007D48A0">
                            <w:rPr>
                              <w:sz w:val="16"/>
                              <w:szCs w:val="16"/>
                            </w:rPr>
                            <w:t>3</w:t>
                          </w:r>
                        </w:p>
                        <w:p w14:paraId="5E443A7A" w14:textId="77777777" w:rsidR="007D48A0" w:rsidRPr="007D48A0" w:rsidRDefault="007D48A0" w:rsidP="007D48A0">
                          <w:pPr>
                            <w:pStyle w:val="Pieddepage"/>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0ECDF8D" id="_x0000_t202" coordsize="21600,21600" o:spt="202" path="m,l,21600r21600,l21600,xe">
              <v:stroke joinstyle="miter"/>
              <v:path gradientshapeok="t" o:connecttype="rect"/>
            </v:shapetype>
            <v:shape id="_x0000_s1028" type="#_x0000_t202" style="position:absolute;left:0;text-align:left;margin-left:434.1pt;margin-top:0;width:24.8pt;height:1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" filled="f" stroked="f" strokeweight=".5pt">
              <v:textbox style="mso-fit-shape-to-text:t" inset="0,0,0,0">
                <w:txbxContent>
                  <w:p w14:paraId="7C919616" w14:textId="6644B002" w:rsidR="007D48A0" w:rsidRDefault="007D48A0" w:rsidP="007D48A0">
                    <w:pPr>
                      <w:pStyle w:val="Pieddepage"/>
                      <w:rPr>
                        <w:sz w:val="16"/>
                        <w:szCs w:val="16"/>
                      </w:rPr>
                    </w:pPr>
                    <w:r w:rsidRPr="007D48A0">
                      <w:rPr>
                        <w:sz w:val="16"/>
                        <w:szCs w:val="16"/>
                      </w:rPr>
                      <w:t>3</w:t>
                    </w:r>
                  </w:p>
                  <w:p w14:paraId="5E443A7A" w14:textId="77777777" w:rsidR="007D48A0" w:rsidRPr="007D48A0" w:rsidRDefault="007D48A0" w:rsidP="007D48A0">
                    <w:pPr>
                      <w:pStyle w:val="Pieddepage"/>
                      <w:rPr>
                        <w:sz w:val="16"/>
                        <w:szCs w:val="16"/>
                      </w:rPr>
                    </w:pPr>
                  </w:p>
                </w:txbxContent>
              </v:textbox>
              <w10:wrap anchorx="margin"/>
            </v:shape>
          </w:pict>
        </mc:Fallback>
      </mc:AlternateContent>
    </w:r>
    <w:r w:rsidRPr="00EB2AB6">
      <w:t>Développement de procédures opérationnelles standard pour des infrastructures d'eau résilientes au climat dans les pays du CARIFORUM</w:t>
    </w:r>
  </w:p>
  <w:p w14:paraId="08CACB98" w14:textId="5661A2F5" w:rsidR="00823B10" w:rsidRPr="00EB2AB6" w:rsidRDefault="00823B10" w:rsidP="007D48A0">
    <w:pPr>
      <w:pStyle w:val="Pieddepage"/>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2932"/>
      <w:gridCol w:w="294"/>
    </w:tblGrid>
    <w:tr w:rsidR="007D48A0" w14:paraId="5769CCCE" w14:textId="77777777" w:rsidTr="00B00353">
      <w:tc>
        <w:tcPr>
          <w:tcW w:w="9287" w:type="dxa"/>
          <w:gridSpan w:val="3"/>
          <w:vAlign w:val="center"/>
        </w:tcPr>
        <w:p w14:paraId="567EBEC7" w14:textId="77777777" w:rsidR="007D48A0" w:rsidRPr="00C26009" w:rsidRDefault="007D48A0" w:rsidP="00B00353">
          <w:pPr>
            <w:pStyle w:val="Pieddepage"/>
            <w:rPr>
              <w:color w:val="808080" w:themeColor="background1" w:themeShade="80"/>
              <w:sz w:val="14"/>
              <w:szCs w:val="14"/>
            </w:rPr>
          </w:pPr>
          <w:r w:rsidRPr="005B3CA1">
            <w:rPr>
              <w:noProof/>
              <w:lang w:val="fr-FR" w:eastAsia="fr-FR"/>
            </w:rPr>
            <mc:AlternateContent>
              <mc:Choice Requires="wps">
                <w:drawing>
                  <wp:anchor distT="0" distB="0" distL="114300" distR="114300" simplePos="0" relativeHeight="251659264" behindDoc="0" locked="0" layoutInCell="1" allowOverlap="1" wp14:anchorId="0860C0D3" wp14:editId="02D20BD7">
                    <wp:simplePos x="0" y="0"/>
                    <wp:positionH relativeFrom="column">
                      <wp:posOffset>-906780</wp:posOffset>
                    </wp:positionH>
                    <wp:positionV relativeFrom="paragraph">
                      <wp:posOffset>37465</wp:posOffset>
                    </wp:positionV>
                    <wp:extent cx="7703820" cy="0"/>
                    <wp:effectExtent l="0" t="0" r="0" b="19050"/>
                    <wp:wrapNone/>
                    <wp:docPr id="76"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03820" cy="0"/>
                            </a:xfrm>
                            <a:prstGeom prst="line">
                              <a:avLst/>
                            </a:prstGeom>
                            <a:ln w="12700" cap="flat">
                              <a:solidFill>
                                <a:srgbClr val="55B2C8"/>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9E2A33" id="Connecteur droit 1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pt,2.95pt" to="535.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" strokecolor="#55b2c8" strokeweight="1pt">
                    <v:stroke dashstyle="3 1"/>
                    <o:lock v:ext="edit" shapetype="f"/>
                  </v:line>
                </w:pict>
              </mc:Fallback>
            </mc:AlternateContent>
          </w:r>
        </w:p>
      </w:tc>
    </w:tr>
    <w:tr w:rsidR="007D48A0" w14:paraId="4C57E12C" w14:textId="77777777" w:rsidTr="00B00353">
      <w:tc>
        <w:tcPr>
          <w:tcW w:w="6061" w:type="dxa"/>
          <w:vAlign w:val="center"/>
        </w:tcPr>
        <w:p w14:paraId="10E2E5FD" w14:textId="77777777" w:rsidR="007D48A0" w:rsidRDefault="007D48A0" w:rsidP="00B00353">
          <w:pPr>
            <w:pStyle w:val="Pieddepage"/>
            <w:rPr>
              <w:sz w:val="14"/>
              <w:szCs w:val="14"/>
            </w:rPr>
          </w:pPr>
          <w:r>
            <w:rPr>
              <w:noProof/>
              <w:lang w:val="fr-FR" w:eastAsia="fr-FR"/>
            </w:rPr>
            <w:drawing>
              <wp:inline distT="0" distB="0" distL="0" distR="0" wp14:anchorId="4F1CD886" wp14:editId="20AB66F9">
                <wp:extent cx="3733800" cy="530931"/>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bannercariforum2.jpg"/>
                        <pic:cNvPicPr/>
                      </pic:nvPicPr>
                      <pic:blipFill>
                        <a:blip r:embed="rId1">
                          <a:extLst>
                            <a:ext uri="{28A0092B-C50C-407E-A947-70E740481C1C}">
                              <a14:useLocalDpi xmlns:a14="http://schemas.microsoft.com/office/drawing/2010/main" val="0"/>
                            </a:ext>
                          </a:extLst>
                        </a:blip>
                        <a:stretch>
                          <a:fillRect/>
                        </a:stretch>
                      </pic:blipFill>
                      <pic:spPr>
                        <a:xfrm>
                          <a:off x="0" y="0"/>
                          <a:ext cx="3732452" cy="530739"/>
                        </a:xfrm>
                        <a:prstGeom prst="rect">
                          <a:avLst/>
                        </a:prstGeom>
                      </pic:spPr>
                    </pic:pic>
                  </a:graphicData>
                </a:graphic>
              </wp:inline>
            </w:drawing>
          </w:r>
        </w:p>
      </w:tc>
      <w:tc>
        <w:tcPr>
          <w:tcW w:w="2932" w:type="dxa"/>
          <w:vAlign w:val="center"/>
        </w:tcPr>
        <w:p w14:paraId="6B9DC4A5" w14:textId="77777777" w:rsidR="007D48A0" w:rsidRPr="00EB2AB6" w:rsidRDefault="007D48A0" w:rsidP="00B00353">
          <w:pPr>
            <w:pStyle w:val="Pieddepage"/>
            <w:jc w:val="center"/>
            <w:rPr>
              <w:color w:val="808080" w:themeColor="background1" w:themeShade="80"/>
              <w:sz w:val="14"/>
              <w:szCs w:val="14"/>
              <w:lang w:val="fr-FR"/>
            </w:rPr>
          </w:pPr>
          <w:r w:rsidRPr="00EB2AB6">
            <w:rPr>
              <w:color w:val="808080" w:themeColor="background1" w:themeShade="80"/>
              <w:sz w:val="14"/>
              <w:szCs w:val="14"/>
              <w:lang w:val="fr-FR"/>
            </w:rPr>
            <w:t>Un exercice mis en œuvre par</w:t>
          </w:r>
        </w:p>
        <w:p w14:paraId="1E8DCE74" w14:textId="77777777" w:rsidR="007D48A0" w:rsidRDefault="007D48A0" w:rsidP="00B00353">
          <w:pPr>
            <w:pStyle w:val="Pieddepage"/>
            <w:rPr>
              <w:sz w:val="14"/>
              <w:szCs w:val="14"/>
            </w:rPr>
          </w:pPr>
          <w:r>
            <w:rPr>
              <w:noProof/>
              <w:lang w:val="fr-FR" w:eastAsia="fr-FR"/>
            </w:rPr>
            <w:drawing>
              <wp:inline distT="0" distB="0" distL="0" distR="0" wp14:anchorId="6A9A2437" wp14:editId="366C2FF1">
                <wp:extent cx="1734820" cy="259257"/>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RECO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34820" cy="259257"/>
                        </a:xfrm>
                        <a:prstGeom prst="rect">
                          <a:avLst/>
                        </a:prstGeom>
                      </pic:spPr>
                    </pic:pic>
                  </a:graphicData>
                </a:graphic>
              </wp:inline>
            </w:drawing>
          </w:r>
        </w:p>
      </w:tc>
      <w:tc>
        <w:tcPr>
          <w:tcW w:w="294" w:type="dxa"/>
          <w:vAlign w:val="center"/>
        </w:tcPr>
        <w:p w14:paraId="4135E9D1" w14:textId="77777777" w:rsidR="007D48A0" w:rsidRDefault="007D48A0" w:rsidP="00B00353">
          <w:pPr>
            <w:pStyle w:val="Pieddepage"/>
            <w:rPr>
              <w:sz w:val="14"/>
              <w:szCs w:val="14"/>
            </w:rPr>
          </w:pPr>
          <w:r w:rsidRPr="00C26009">
            <w:rPr>
              <w:color w:val="808080" w:themeColor="background1" w:themeShade="80"/>
              <w:sz w:val="14"/>
              <w:szCs w:val="14"/>
            </w:rPr>
            <w:fldChar w:fldCharType="begin"/>
          </w:r>
          <w:r w:rsidRPr="00C26009">
            <w:rPr>
              <w:color w:val="808080" w:themeColor="background1" w:themeShade="80"/>
              <w:sz w:val="14"/>
              <w:szCs w:val="14"/>
            </w:rPr>
            <w:instrText>PAGE   \* MERGEFORMAT</w:instrText>
          </w:r>
          <w:r w:rsidRPr="00C26009">
            <w:rPr>
              <w:color w:val="808080" w:themeColor="background1" w:themeShade="80"/>
              <w:sz w:val="14"/>
              <w:szCs w:val="14"/>
            </w:rPr>
            <w:fldChar w:fldCharType="separate"/>
          </w:r>
          <w:r w:rsidR="008147B5">
            <w:rPr>
              <w:noProof/>
              <w:color w:val="808080" w:themeColor="background1" w:themeShade="80"/>
              <w:sz w:val="14"/>
              <w:szCs w:val="14"/>
            </w:rPr>
            <w:t>1</w:t>
          </w:r>
          <w:r w:rsidRPr="00C26009">
            <w:rPr>
              <w:color w:val="808080" w:themeColor="background1" w:themeShade="80"/>
              <w:sz w:val="14"/>
              <w:szCs w:val="14"/>
            </w:rPr>
            <w:fldChar w:fldCharType="end"/>
          </w:r>
        </w:p>
      </w:tc>
    </w:tr>
  </w:tbl>
  <w:p w14:paraId="7997FAD5" w14:textId="77777777" w:rsidR="007D48A0" w:rsidRDefault="007D48A0" w:rsidP="007D48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5D7DD" w14:textId="77777777" w:rsidR="00D166A7" w:rsidRDefault="00D166A7" w:rsidP="00823B10">
      <w:r>
        <w:separator/>
      </w:r>
    </w:p>
  </w:footnote>
  <w:footnote w:type="continuationSeparator" w:id="0">
    <w:p w14:paraId="28844F7A" w14:textId="77777777" w:rsidR="00D166A7" w:rsidRDefault="00D166A7" w:rsidP="00823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D6AB" w14:textId="2E78EE95" w:rsidR="007D48A0" w:rsidRPr="00EB2AB6" w:rsidRDefault="008D0F6D" w:rsidP="007D48A0">
    <w:pPr>
      <w:pStyle w:val="Entetepaire"/>
      <w:tabs>
        <w:tab w:val="center" w:pos="5386"/>
      </w:tabs>
      <w:ind w:left="-1418" w:right="-1418" w:firstLine="1702"/>
      <w:rPr>
        <w:lang w:val="fr-FR"/>
      </w:rPr>
    </w:pPr>
    <w:r>
      <w:fldChar w:fldCharType="begin"/>
    </w:r>
    <w:r w:rsidRPr="00EB2AB6">
      <w:rPr>
        <w:lang w:val="fr-FR"/>
      </w:rPr>
      <w:instrText xml:space="preserve"> STYLEREF  "Document Title"  \* MERGEFORMAT </w:instrText>
    </w:r>
    <w:r>
      <w:fldChar w:fldCharType="separate"/>
    </w:r>
    <w:r w:rsidR="00EB2AB6">
      <w:rPr>
        <w:lang w:val="fr-FR"/>
      </w:rPr>
      <w:t>POS régionaux pour des infrastructures d'eau résilientes au climat</w:t>
    </w:r>
    <w:r>
      <w:fldChar w:fldCharType="end"/>
    </w:r>
    <w:r w:rsidR="001143F6" w:rsidRPr="00EB2AB6">
      <w:rPr>
        <w:lang w:val="fr-FR"/>
      </w:rPr>
      <w:t xml:space="preserve">: </w:t>
    </w:r>
    <w:r>
      <w:fldChar w:fldCharType="begin"/>
    </w:r>
    <w:r w:rsidRPr="00EB2AB6">
      <w:rPr>
        <w:lang w:val="fr-FR"/>
      </w:rPr>
      <w:instrText xml:space="preserve"> STYLEREF  "Document Sub-title"  \* MERGEFORMAT </w:instrText>
    </w:r>
    <w:r>
      <w:fldChar w:fldCharType="separate"/>
    </w:r>
    <w:r w:rsidR="00EB2AB6">
      <w:rPr>
        <w:lang w:val="fr-FR"/>
      </w:rPr>
      <w:t>Formation de niveau 2 - Module 1 : IWRM &amp; WEAP</w:t>
    </w:r>
    <w:r>
      <w:fldChar w:fldCharType="end"/>
    </w:r>
    <w:r w:rsidR="007D48A0" w:rsidRPr="00EB2AB6">
      <w:rPr>
        <w:lang w:val="fr-FR"/>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3E424" w14:textId="77777777" w:rsidR="007D48A0" w:rsidRPr="009043AB" w:rsidRDefault="007D48A0" w:rsidP="007D48A0">
    <w:pPr>
      <w:pStyle w:val="piedimpaire"/>
      <w:tabs>
        <w:tab w:val="clear" w:pos="9070"/>
      </w:tabs>
      <w:ind w:firstLine="1702"/>
      <w:rPr>
        <w:lang w:val="en-US"/>
      </w:rPr>
    </w:pPr>
    <w:r>
      <w:rPr>
        <w:lang w:eastAsia="fr-FR"/>
      </w:rPr>
      <mc:AlternateContent>
        <mc:Choice Requires="wps">
          <w:drawing>
            <wp:anchor distT="0" distB="0" distL="114300" distR="114300" simplePos="0" relativeHeight="251661312" behindDoc="0" locked="0" layoutInCell="1" allowOverlap="1" wp14:anchorId="18753B5E" wp14:editId="64734669">
              <wp:simplePos x="0" y="0"/>
              <wp:positionH relativeFrom="margin">
                <wp:align>right</wp:align>
              </wp:positionH>
              <wp:positionV relativeFrom="paragraph">
                <wp:posOffset>0</wp:posOffset>
              </wp:positionV>
              <wp:extent cx="5448935" cy="172800"/>
              <wp:effectExtent l="0" t="0" r="0" b="10160"/>
              <wp:wrapNone/>
              <wp:docPr id="3" name="Zone de texte 1"/>
              <wp:cNvGraphicFramePr/>
              <a:graphic xmlns:a="http://schemas.openxmlformats.org/drawingml/2006/main">
                <a:graphicData uri="http://schemas.microsoft.com/office/word/2010/wordprocessingShape">
                  <wps:wsp>
                    <wps:cNvSpPr txBox="1"/>
                    <wps:spPr>
                      <a:xfrm>
                        <a:off x="0" y="0"/>
                        <a:ext cx="5448935" cy="17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AE175" w14:textId="01D5465F" w:rsidR="007D48A0" w:rsidRPr="00EB2AB6" w:rsidRDefault="007D48A0" w:rsidP="007D48A0">
                          <w:pPr>
                            <w:pStyle w:val="Pieddepage"/>
                            <w:jc w:val="right"/>
                            <w:rPr>
                              <w:sz w:val="16"/>
                              <w:szCs w:val="16"/>
                              <w:lang w:val="fr-FR"/>
                            </w:rPr>
                          </w:pPr>
                          <w:r w:rsidRPr="00016FDB">
                            <w:rPr>
                              <w:sz w:val="16"/>
                              <w:szCs w:val="16"/>
                            </w:rPr>
                            <w:fldChar w:fldCharType="begin"/>
                          </w:r>
                          <w:r w:rsidRPr="00EB2AB6">
                            <w:rPr>
                              <w:sz w:val="16"/>
                              <w:szCs w:val="16"/>
                              <w:lang w:val="fr-FR"/>
                            </w:rPr>
                            <w:instrText xml:space="preserve"> STYLEREF  "Titre 1"  \* MERGEFORMAT </w:instrText>
                          </w:r>
                          <w:r w:rsidRPr="00016FDB">
                            <w:rPr>
                              <w:sz w:val="16"/>
                              <w:szCs w:val="16"/>
                            </w:rPr>
                            <w:fldChar w:fldCharType="separate"/>
                          </w:r>
                          <w:r w:rsidR="00EB2AB6" w:rsidRPr="00EB2AB6">
                            <w:rPr>
                              <w:bCs/>
                              <w:noProof/>
                              <w:sz w:val="16"/>
                              <w:szCs w:val="16"/>
                              <w:lang w:val="fr-FR"/>
                            </w:rPr>
                            <w:t>Partie 2. Gestion des risques climatiques</w:t>
                          </w:r>
                          <w:r w:rsidRPr="00016FDB">
                            <w:rPr>
                              <w:noProof/>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8753B5E" id="_x0000_t202" coordsize="21600,21600" o:spt="202" path="m,l,21600r21600,l21600,xe">
              <v:stroke joinstyle="miter"/>
              <v:path gradientshapeok="t" o:connecttype="rect"/>
            </v:shapetype>
            <v:shape id="Zone de texte 1" o:spid="_x0000_s1026" type="#_x0000_t202" style="position:absolute;left:0;text-align:left;margin-left:377.85pt;margin-top:0;width:429.05pt;height:13.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" filled="f" stroked="f" strokeweight=".5pt">
              <v:textbox style="mso-fit-shape-to-text:t" inset="0,0,0,0">
                <w:txbxContent>
                  <w:p w14:paraId="0ABAE175" w14:textId="01D5465F" w:rsidR="007D48A0" w:rsidRPr="00EB2AB6" w:rsidRDefault="007D48A0" w:rsidP="007D48A0">
                    <w:pPr>
                      <w:pStyle w:val="Pieddepage"/>
                      <w:jc w:val="right"/>
                      <w:rPr>
                        <w:sz w:val="16"/>
                        <w:szCs w:val="16"/>
                        <w:lang w:val="fr-FR"/>
                      </w:rPr>
                    </w:pPr>
                    <w:r w:rsidRPr="00016FDB">
                      <w:rPr>
                        <w:sz w:val="16"/>
                        <w:szCs w:val="16"/>
                      </w:rPr>
                      <w:fldChar w:fldCharType="begin"/>
                    </w:r>
                    <w:r w:rsidRPr="00EB2AB6">
                      <w:rPr>
                        <w:sz w:val="16"/>
                        <w:szCs w:val="16"/>
                        <w:lang w:val="fr-FR"/>
                      </w:rPr>
                      <w:instrText xml:space="preserve"> STYLEREF  "Titre 1"  \* MERGEFORMAT </w:instrText>
                    </w:r>
                    <w:r w:rsidRPr="00016FDB">
                      <w:rPr>
                        <w:sz w:val="16"/>
                        <w:szCs w:val="16"/>
                      </w:rPr>
                      <w:fldChar w:fldCharType="separate"/>
                    </w:r>
                    <w:r w:rsidR="00EB2AB6" w:rsidRPr="00EB2AB6">
                      <w:rPr>
                        <w:bCs/>
                        <w:noProof/>
                        <w:sz w:val="16"/>
                        <w:szCs w:val="16"/>
                        <w:lang w:val="fr-FR"/>
                      </w:rPr>
                      <w:t>Partie 2. Gestion des risques climatiques</w:t>
                    </w:r>
                    <w:r w:rsidRPr="00016FDB">
                      <w:rPr>
                        <w:noProof/>
                        <w:sz w:val="16"/>
                        <w:szCs w:val="16"/>
                      </w:rPr>
                      <w:fldChar w:fldCharType="end"/>
                    </w:r>
                  </w:p>
                </w:txbxContent>
              </v:textbox>
              <w10:wrap anchorx="margin"/>
            </v:shape>
          </w:pict>
        </mc:Fallback>
      </mc:AlternateContent>
    </w:r>
    <w:r>
      <w:rPr>
        <w:lang w:val="en-US"/>
      </w:rPr>
      <w:t xml:space="preserve"> </w:t>
    </w:r>
  </w:p>
  <w:p w14:paraId="4E5408A7" w14:textId="77777777" w:rsidR="007D48A0" w:rsidRPr="00B46B11" w:rsidRDefault="007D48A0" w:rsidP="007D48A0">
    <w:pPr>
      <w:pStyle w:val="En-tte"/>
    </w:pPr>
  </w:p>
  <w:p w14:paraId="08DCC4C4" w14:textId="77777777" w:rsidR="007D48A0" w:rsidRPr="00041614" w:rsidRDefault="007D48A0" w:rsidP="007D48A0">
    <w:pPr>
      <w:pStyle w:val="En-tte"/>
    </w:pPr>
  </w:p>
  <w:p w14:paraId="5721A104" w14:textId="6A418E0F" w:rsidR="00823B10" w:rsidRDefault="00823B10" w:rsidP="000711D8">
    <w:pPr>
      <w:pStyle w:val="En-tte"/>
      <w:tabs>
        <w:tab w:val="clear" w:pos="4536"/>
        <w:tab w:val="clear" w:pos="9072"/>
        <w:tab w:val="left" w:pos="3435"/>
        <w:tab w:val="left" w:pos="4050"/>
      </w:tabs>
      <w:jc w:val="center"/>
    </w:pPr>
  </w:p>
  <w:p w14:paraId="3A1BEBBE" w14:textId="77777777" w:rsidR="000711D8" w:rsidRDefault="000711D8" w:rsidP="000711D8">
    <w:pPr>
      <w:pStyle w:val="En-tte"/>
      <w:tabs>
        <w:tab w:val="clear" w:pos="4536"/>
        <w:tab w:val="clear" w:pos="9072"/>
        <w:tab w:val="left" w:pos="3435"/>
        <w:tab w:val="left" w:pos="405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5AF25" w14:textId="2C27A8F1" w:rsidR="007D48A0" w:rsidRPr="00EB2AB6" w:rsidRDefault="007D48A0" w:rsidP="007D48A0">
    <w:pPr>
      <w:pStyle w:val="piedimpaire"/>
      <w:tabs>
        <w:tab w:val="clear" w:pos="9070"/>
      </w:tabs>
      <w:ind w:firstLine="1702"/>
    </w:pPr>
    <w:r w:rsidRPr="00EB2AB6">
      <w:t>Développement de procédures opérationnelles standard pour des infrastructures d'eau résilientes au climat dans les pays du CARIFORUM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08FB"/>
    <w:multiLevelType w:val="hybridMultilevel"/>
    <w:tmpl w:val="563A6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F424F"/>
    <w:multiLevelType w:val="hybridMultilevel"/>
    <w:tmpl w:val="1A78B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302C57"/>
    <w:multiLevelType w:val="hybridMultilevel"/>
    <w:tmpl w:val="A5E6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162B80"/>
    <w:multiLevelType w:val="hybridMultilevel"/>
    <w:tmpl w:val="04F2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7C4935"/>
    <w:multiLevelType w:val="hybridMultilevel"/>
    <w:tmpl w:val="76146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EC4E17"/>
    <w:multiLevelType w:val="hybridMultilevel"/>
    <w:tmpl w:val="A3F8D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FC1EE9"/>
    <w:multiLevelType w:val="hybridMultilevel"/>
    <w:tmpl w:val="13FC2B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0E55AED"/>
    <w:multiLevelType w:val="hybridMultilevel"/>
    <w:tmpl w:val="083EA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1650A"/>
    <w:multiLevelType w:val="hybridMultilevel"/>
    <w:tmpl w:val="D34EE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7414265"/>
    <w:multiLevelType w:val="hybridMultilevel"/>
    <w:tmpl w:val="AB3A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7"/>
  </w:num>
  <w:num w:numId="5">
    <w:abstractNumId w:val="0"/>
  </w:num>
  <w:num w:numId="6">
    <w:abstractNumId w:val="3"/>
  </w:num>
  <w:num w:numId="7">
    <w:abstractNumId w:val="2"/>
  </w:num>
  <w:num w:numId="8">
    <w:abstractNumId w:val="8"/>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3382"/>
    <w:rsid w:val="00016FDB"/>
    <w:rsid w:val="00031D80"/>
    <w:rsid w:val="0005533E"/>
    <w:rsid w:val="000711D8"/>
    <w:rsid w:val="000914DD"/>
    <w:rsid w:val="00091D40"/>
    <w:rsid w:val="0009605F"/>
    <w:rsid w:val="000C4BEF"/>
    <w:rsid w:val="000E027B"/>
    <w:rsid w:val="00107353"/>
    <w:rsid w:val="001143F6"/>
    <w:rsid w:val="001668E1"/>
    <w:rsid w:val="002D0389"/>
    <w:rsid w:val="00412748"/>
    <w:rsid w:val="00426CE3"/>
    <w:rsid w:val="004E4B42"/>
    <w:rsid w:val="005120D7"/>
    <w:rsid w:val="00534632"/>
    <w:rsid w:val="0054058C"/>
    <w:rsid w:val="005468DB"/>
    <w:rsid w:val="00555E3D"/>
    <w:rsid w:val="00571067"/>
    <w:rsid w:val="005C2AF7"/>
    <w:rsid w:val="0066117E"/>
    <w:rsid w:val="006B5D18"/>
    <w:rsid w:val="006D27BE"/>
    <w:rsid w:val="00785F2D"/>
    <w:rsid w:val="007D48A0"/>
    <w:rsid w:val="008147B5"/>
    <w:rsid w:val="00823B10"/>
    <w:rsid w:val="008314DA"/>
    <w:rsid w:val="00866ECA"/>
    <w:rsid w:val="008D0F6D"/>
    <w:rsid w:val="008E3DFC"/>
    <w:rsid w:val="008F4750"/>
    <w:rsid w:val="009E083E"/>
    <w:rsid w:val="00A14FEB"/>
    <w:rsid w:val="00A843EB"/>
    <w:rsid w:val="00AA54E0"/>
    <w:rsid w:val="00B24A66"/>
    <w:rsid w:val="00B77FD6"/>
    <w:rsid w:val="00C43382"/>
    <w:rsid w:val="00C5451E"/>
    <w:rsid w:val="00CD1695"/>
    <w:rsid w:val="00CF7F2A"/>
    <w:rsid w:val="00D166A7"/>
    <w:rsid w:val="00D74CC6"/>
    <w:rsid w:val="00D92BC6"/>
    <w:rsid w:val="00DA2547"/>
    <w:rsid w:val="00DF2DFD"/>
    <w:rsid w:val="00E35C50"/>
    <w:rsid w:val="00E42726"/>
    <w:rsid w:val="00E826C1"/>
    <w:rsid w:val="00EB2AB6"/>
    <w:rsid w:val="00EF690F"/>
    <w:rsid w:val="00F6742F"/>
    <w:rsid w:val="00FA657E"/>
    <w:rsid w:val="00FB2F27"/>
    <w:rsid w:val="00FC33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61E14"/>
  <w15:docId w15:val="{89648748-14FB-41FC-B8A3-22AC9FC62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B10"/>
    <w:rPr>
      <w:rFonts w:ascii="Arial" w:hAnsi="Arial"/>
      <w:sz w:val="20"/>
      <w:szCs w:val="20"/>
      <w:lang w:val="en-US"/>
    </w:rPr>
  </w:style>
  <w:style w:type="paragraph" w:styleId="Titre1">
    <w:name w:val="heading 1"/>
    <w:basedOn w:val="Normal"/>
    <w:next w:val="Normal"/>
    <w:link w:val="Titre1Car"/>
    <w:uiPriority w:val="9"/>
    <w:qFormat/>
    <w:rsid w:val="007D48A0"/>
    <w:pPr>
      <w:keepNext/>
      <w:keepLines/>
      <w:spacing w:before="360" w:after="120"/>
      <w:outlineLvl w:val="0"/>
    </w:pPr>
    <w:rPr>
      <w:rFonts w:asciiTheme="majorHAnsi" w:eastAsiaTheme="majorEastAsia" w:hAnsiTheme="majorHAnsi" w:cstheme="majorBidi"/>
      <w:b/>
      <w:bCs/>
      <w:color w:val="365F91" w:themeColor="accent1" w:themeShade="BF"/>
      <w:sz w:val="28"/>
      <w:szCs w:val="28"/>
      <w:lang w:val="fr-FR"/>
    </w:rPr>
  </w:style>
  <w:style w:type="paragraph" w:styleId="Titre2">
    <w:name w:val="heading 2"/>
    <w:basedOn w:val="Normal"/>
    <w:next w:val="Normal"/>
    <w:link w:val="Titre2Car"/>
    <w:uiPriority w:val="9"/>
    <w:unhideWhenUsed/>
    <w:qFormat/>
    <w:rsid w:val="00E826C1"/>
    <w:pPr>
      <w:keepNext/>
      <w:keepLines/>
      <w:spacing w:before="200" w:after="12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16FDB"/>
    <w:pPr>
      <w:keepNext/>
      <w:keepLines/>
      <w:spacing w:before="200" w:after="0"/>
      <w:outlineLvl w:val="2"/>
    </w:pPr>
    <w:rPr>
      <w:rFonts w:asciiTheme="majorHAnsi" w:eastAsia="Arial" w:hAnsiTheme="majorHAnsi" w:cstheme="majorBidi"/>
      <w:b/>
      <w:bCs/>
      <w:color w:val="4F81BD" w:themeColor="accent1"/>
      <w:sz w:val="22"/>
      <w:szCs w:val="22"/>
    </w:rPr>
  </w:style>
  <w:style w:type="paragraph" w:styleId="Titre4">
    <w:name w:val="heading 4"/>
    <w:basedOn w:val="Normal"/>
    <w:next w:val="Normal"/>
    <w:link w:val="Titre4Car"/>
    <w:uiPriority w:val="9"/>
    <w:unhideWhenUsed/>
    <w:qFormat/>
    <w:rsid w:val="00E826C1"/>
    <w:pPr>
      <w:keepNext/>
      <w:keepLines/>
      <w:spacing w:before="200" w:after="12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CD1695"/>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426CE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D48A0"/>
    <w:rPr>
      <w:rFonts w:asciiTheme="majorHAnsi" w:eastAsiaTheme="majorEastAsia" w:hAnsiTheme="majorHAnsi" w:cstheme="majorBidi"/>
      <w:b/>
      <w:bCs/>
      <w:color w:val="365F91" w:themeColor="accent1" w:themeShade="BF"/>
      <w:sz w:val="28"/>
      <w:szCs w:val="28"/>
      <w:lang w:val="fr-FR"/>
    </w:rPr>
  </w:style>
  <w:style w:type="character" w:customStyle="1" w:styleId="Titre2Car">
    <w:name w:val="Titre 2 Car"/>
    <w:basedOn w:val="Policepardfaut"/>
    <w:link w:val="Titre2"/>
    <w:uiPriority w:val="9"/>
    <w:rsid w:val="00E826C1"/>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9"/>
    <w:rsid w:val="00016FDB"/>
    <w:rPr>
      <w:rFonts w:asciiTheme="majorHAnsi" w:eastAsia="Arial" w:hAnsiTheme="majorHAnsi" w:cstheme="majorBidi"/>
      <w:b/>
      <w:bCs/>
      <w:color w:val="4F81BD" w:themeColor="accent1"/>
      <w:lang w:val="en-US"/>
    </w:rPr>
  </w:style>
  <w:style w:type="paragraph" w:styleId="Paragraphedeliste">
    <w:name w:val="List Paragraph"/>
    <w:basedOn w:val="Normal"/>
    <w:uiPriority w:val="34"/>
    <w:qFormat/>
    <w:rsid w:val="00555E3D"/>
    <w:pPr>
      <w:ind w:left="720"/>
      <w:contextualSpacing/>
    </w:pPr>
  </w:style>
  <w:style w:type="character" w:customStyle="1" w:styleId="Titre4Car">
    <w:name w:val="Titre 4 Car"/>
    <w:basedOn w:val="Policepardfaut"/>
    <w:link w:val="Titre4"/>
    <w:uiPriority w:val="9"/>
    <w:rsid w:val="00E826C1"/>
    <w:rPr>
      <w:rFonts w:asciiTheme="majorHAnsi" w:eastAsiaTheme="majorEastAsia" w:hAnsiTheme="majorHAnsi" w:cstheme="majorBidi"/>
      <w:b/>
      <w:bCs/>
      <w:i/>
      <w:iCs/>
      <w:color w:val="4F81BD" w:themeColor="accent1"/>
      <w:sz w:val="20"/>
      <w:szCs w:val="20"/>
      <w:lang w:val="en-US"/>
    </w:rPr>
  </w:style>
  <w:style w:type="character" w:customStyle="1" w:styleId="Titre5Car">
    <w:name w:val="Titre 5 Car"/>
    <w:basedOn w:val="Policepardfaut"/>
    <w:link w:val="Titre5"/>
    <w:uiPriority w:val="9"/>
    <w:rsid w:val="00CD169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426CE3"/>
    <w:rPr>
      <w:rFonts w:asciiTheme="majorHAnsi" w:eastAsiaTheme="majorEastAsia" w:hAnsiTheme="majorHAnsi" w:cstheme="majorBidi"/>
      <w:i/>
      <w:iCs/>
      <w:color w:val="243F60" w:themeColor="accent1" w:themeShade="7F"/>
    </w:rPr>
  </w:style>
  <w:style w:type="paragraph" w:styleId="En-tte">
    <w:name w:val="header"/>
    <w:basedOn w:val="Normal"/>
    <w:link w:val="En-tteCar"/>
    <w:unhideWhenUsed/>
    <w:rsid w:val="00CF7F2A"/>
    <w:pPr>
      <w:tabs>
        <w:tab w:val="center" w:pos="4536"/>
        <w:tab w:val="right" w:pos="9072"/>
      </w:tabs>
      <w:spacing w:after="0" w:line="240" w:lineRule="auto"/>
    </w:pPr>
  </w:style>
  <w:style w:type="character" w:customStyle="1" w:styleId="En-tteCar">
    <w:name w:val="En-tête Car"/>
    <w:basedOn w:val="Policepardfaut"/>
    <w:link w:val="En-tte"/>
    <w:uiPriority w:val="99"/>
    <w:rsid w:val="00CF7F2A"/>
  </w:style>
  <w:style w:type="paragraph" w:styleId="Pieddepage">
    <w:name w:val="footer"/>
    <w:basedOn w:val="Normal"/>
    <w:link w:val="PieddepageCar"/>
    <w:uiPriority w:val="99"/>
    <w:unhideWhenUsed/>
    <w:rsid w:val="00CF7F2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7F2A"/>
  </w:style>
  <w:style w:type="paragraph" w:styleId="Textedebulles">
    <w:name w:val="Balloon Text"/>
    <w:basedOn w:val="Normal"/>
    <w:link w:val="TextedebullesCar"/>
    <w:uiPriority w:val="99"/>
    <w:semiHidden/>
    <w:unhideWhenUsed/>
    <w:rsid w:val="00CF7F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7F2A"/>
    <w:rPr>
      <w:rFonts w:ascii="Tahoma" w:hAnsi="Tahoma" w:cs="Tahoma"/>
      <w:sz w:val="16"/>
      <w:szCs w:val="16"/>
    </w:rPr>
  </w:style>
  <w:style w:type="character" w:styleId="Marquedecommentaire">
    <w:name w:val="annotation reference"/>
    <w:basedOn w:val="Policepardfaut"/>
    <w:uiPriority w:val="99"/>
    <w:semiHidden/>
    <w:unhideWhenUsed/>
    <w:rsid w:val="006D27BE"/>
    <w:rPr>
      <w:sz w:val="16"/>
      <w:szCs w:val="16"/>
    </w:rPr>
  </w:style>
  <w:style w:type="paragraph" w:styleId="Commentaire">
    <w:name w:val="annotation text"/>
    <w:basedOn w:val="Normal"/>
    <w:link w:val="CommentaireCar"/>
    <w:uiPriority w:val="99"/>
    <w:semiHidden/>
    <w:unhideWhenUsed/>
    <w:rsid w:val="006D27BE"/>
    <w:pPr>
      <w:spacing w:line="240" w:lineRule="auto"/>
    </w:pPr>
  </w:style>
  <w:style w:type="character" w:customStyle="1" w:styleId="CommentaireCar">
    <w:name w:val="Commentaire Car"/>
    <w:basedOn w:val="Policepardfaut"/>
    <w:link w:val="Commentaire"/>
    <w:uiPriority w:val="99"/>
    <w:semiHidden/>
    <w:rsid w:val="006D27BE"/>
    <w:rPr>
      <w:sz w:val="20"/>
      <w:szCs w:val="20"/>
    </w:rPr>
  </w:style>
  <w:style w:type="paragraph" w:styleId="Objetducommentaire">
    <w:name w:val="annotation subject"/>
    <w:basedOn w:val="Commentaire"/>
    <w:next w:val="Commentaire"/>
    <w:link w:val="ObjetducommentaireCar"/>
    <w:uiPriority w:val="99"/>
    <w:semiHidden/>
    <w:unhideWhenUsed/>
    <w:rsid w:val="006D27BE"/>
    <w:rPr>
      <w:b/>
      <w:bCs/>
    </w:rPr>
  </w:style>
  <w:style w:type="character" w:customStyle="1" w:styleId="ObjetducommentaireCar">
    <w:name w:val="Objet du commentaire Car"/>
    <w:basedOn w:val="CommentaireCar"/>
    <w:link w:val="Objetducommentaire"/>
    <w:uiPriority w:val="99"/>
    <w:semiHidden/>
    <w:rsid w:val="006D27BE"/>
    <w:rPr>
      <w:b/>
      <w:bCs/>
      <w:sz w:val="20"/>
      <w:szCs w:val="20"/>
    </w:rPr>
  </w:style>
  <w:style w:type="table" w:styleId="Grilledutableau">
    <w:name w:val="Table Grid"/>
    <w:basedOn w:val="TableauNormal"/>
    <w:unhideWhenUsed/>
    <w:rsid w:val="00071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impaire">
    <w:name w:val="pied impaire"/>
    <w:basedOn w:val="Normal"/>
    <w:uiPriority w:val="99"/>
    <w:rsid w:val="007D48A0"/>
    <w:pPr>
      <w:shd w:val="clear" w:color="808080" w:fill="D9D9D9" w:themeFill="background1" w:themeFillShade="D9"/>
      <w:tabs>
        <w:tab w:val="right" w:pos="9070"/>
      </w:tabs>
      <w:spacing w:after="0" w:line="240" w:lineRule="auto"/>
      <w:ind w:left="-1418" w:right="-1417" w:firstLine="2269"/>
    </w:pPr>
    <w:rPr>
      <w:rFonts w:eastAsia="Times New Roman" w:cs="Times New Roman"/>
      <w:noProof/>
      <w:sz w:val="16"/>
      <w:szCs w:val="17"/>
      <w:lang w:val="fr-FR"/>
    </w:rPr>
  </w:style>
  <w:style w:type="paragraph" w:customStyle="1" w:styleId="Entetepaire">
    <w:name w:val="En tete paire"/>
    <w:basedOn w:val="Normal"/>
    <w:link w:val="EntetepaireCar"/>
    <w:uiPriority w:val="99"/>
    <w:rsid w:val="007D48A0"/>
    <w:pPr>
      <w:shd w:val="clear" w:color="808080" w:fill="D9D9D9" w:themeFill="background1" w:themeFillShade="D9"/>
      <w:spacing w:after="0" w:line="240" w:lineRule="auto"/>
      <w:ind w:left="851"/>
    </w:pPr>
    <w:rPr>
      <w:rFonts w:eastAsia="Times New Roman" w:cs="Times New Roman"/>
      <w:noProof/>
      <w:sz w:val="16"/>
      <w:szCs w:val="16"/>
    </w:rPr>
  </w:style>
  <w:style w:type="character" w:customStyle="1" w:styleId="EntetepaireCar">
    <w:name w:val="En tete paire Car"/>
    <w:link w:val="Entetepaire"/>
    <w:uiPriority w:val="99"/>
    <w:locked/>
    <w:rsid w:val="007D48A0"/>
    <w:rPr>
      <w:rFonts w:ascii="Arial" w:eastAsia="Times New Roman" w:hAnsi="Arial" w:cs="Times New Roman"/>
      <w:noProof/>
      <w:sz w:val="16"/>
      <w:szCs w:val="16"/>
      <w:shd w:val="clear" w:color="808080" w:fill="D9D9D9" w:themeFill="background1" w:themeFillShade="D9"/>
      <w:lang w:val="en-US"/>
    </w:rPr>
  </w:style>
  <w:style w:type="paragraph" w:customStyle="1" w:styleId="piedpaire">
    <w:name w:val="pied paire"/>
    <w:basedOn w:val="piedimpaire"/>
    <w:uiPriority w:val="99"/>
    <w:rsid w:val="007D48A0"/>
    <w:pPr>
      <w:tabs>
        <w:tab w:val="clear" w:pos="9070"/>
        <w:tab w:val="right" w:pos="9072"/>
      </w:tabs>
      <w:ind w:right="-1418"/>
    </w:pPr>
  </w:style>
  <w:style w:type="paragraph" w:styleId="NormalWeb">
    <w:name w:val="Normal (Web)"/>
    <w:basedOn w:val="Normal"/>
    <w:uiPriority w:val="99"/>
    <w:semiHidden/>
    <w:unhideWhenUsed/>
    <w:rsid w:val="007D48A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DocumentTitle">
    <w:name w:val="Document Title"/>
    <w:basedOn w:val="Titre1"/>
    <w:link w:val="DocumentTitleCar"/>
    <w:qFormat/>
    <w:rsid w:val="001143F6"/>
    <w:pPr>
      <w:spacing w:before="240" w:after="160"/>
      <w:jc w:val="center"/>
    </w:pPr>
    <w:rPr>
      <w:sz w:val="32"/>
      <w:szCs w:val="32"/>
      <w:lang w:val="en-US"/>
    </w:rPr>
  </w:style>
  <w:style w:type="character" w:customStyle="1" w:styleId="DocumentTitleCar">
    <w:name w:val="Document Title Car"/>
    <w:basedOn w:val="Titre1Car"/>
    <w:link w:val="DocumentTitle"/>
    <w:rsid w:val="001143F6"/>
    <w:rPr>
      <w:rFonts w:asciiTheme="majorHAnsi" w:eastAsiaTheme="majorEastAsia" w:hAnsiTheme="majorHAnsi" w:cstheme="majorBidi"/>
      <w:b/>
      <w:bCs/>
      <w:color w:val="365F91" w:themeColor="accent1" w:themeShade="BF"/>
      <w:sz w:val="32"/>
      <w:szCs w:val="32"/>
      <w:lang w:val="en-US"/>
    </w:rPr>
  </w:style>
  <w:style w:type="paragraph" w:customStyle="1" w:styleId="DocumentSub-title">
    <w:name w:val="Document Sub-title"/>
    <w:basedOn w:val="DocumentTitle"/>
    <w:link w:val="DocumentSub-titleCar"/>
    <w:qFormat/>
    <w:rsid w:val="001143F6"/>
    <w:rPr>
      <w:sz w:val="28"/>
      <w:szCs w:val="28"/>
    </w:rPr>
  </w:style>
  <w:style w:type="table" w:customStyle="1" w:styleId="Sofreco">
    <w:name w:val="Sofreco"/>
    <w:basedOn w:val="TableauNormal"/>
    <w:uiPriority w:val="99"/>
    <w:qFormat/>
    <w:rsid w:val="005468DB"/>
    <w:pPr>
      <w:spacing w:after="0" w:line="240" w:lineRule="auto"/>
      <w:ind w:left="1814"/>
    </w:pPr>
    <w:rPr>
      <w:rFonts w:ascii="Arial" w:eastAsia="Times New Roman" w:hAnsi="Arial" w:cs="Times New Roman"/>
      <w:sz w:val="18"/>
      <w:szCs w:val="20"/>
      <w:lang w:val="fr-FR" w:eastAsia="fr-FR"/>
    </w:rPr>
    <w:tblPr>
      <w:tblStyleRowBandSize w:val="1"/>
      <w:tblInd w:w="1701" w:type="dxa"/>
      <w:tblBorders>
        <w:insideH w:val="single" w:sz="4" w:space="0" w:color="4F81BD"/>
        <w:insideV w:val="single" w:sz="4" w:space="0" w:color="4F81BD"/>
      </w:tblBorders>
      <w:tblCellMar>
        <w:left w:w="28" w:type="dxa"/>
        <w:right w:w="28" w:type="dxa"/>
      </w:tblCellMar>
    </w:tblPr>
    <w:tcPr>
      <w:shd w:val="clear" w:color="auto" w:fill="FFFFFF"/>
    </w:tcPr>
    <w:tblStylePr w:type="firstRow">
      <w:pPr>
        <w:jc w:val="center"/>
      </w:pPr>
      <w:rPr>
        <w:rFonts w:ascii="Arial Gras" w:hAnsi="Arial Gras"/>
        <w:b/>
        <w:i/>
        <w:caps w:val="0"/>
        <w:smallCaps w:val="0"/>
        <w:strike w:val="0"/>
        <w:dstrike w:val="0"/>
        <w:vanish w:val="0"/>
        <w:color w:val="FFFFFF" w:themeColor="background1"/>
        <w:sz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FFFFFF" w:themeColor="background1"/>
        </w:tcBorders>
        <w:shd w:val="clear" w:color="auto" w:fill="4F81BD"/>
      </w:tcPr>
    </w:tblStylePr>
    <w:tblStylePr w:type="band1Horz">
      <w:rPr>
        <w:rFonts w:ascii="Arial" w:hAnsi="Arial"/>
        <w:color w:val="auto"/>
        <w:sz w:val="18"/>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shd w:val="clear" w:color="auto" w:fill="DCE6F1"/>
      </w:tcPr>
    </w:tblStylePr>
    <w:tblStylePr w:type="band2Horz">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style>
  <w:style w:type="character" w:customStyle="1" w:styleId="DocumentSub-titleCar">
    <w:name w:val="Document Sub-title Car"/>
    <w:basedOn w:val="DocumentTitleCar"/>
    <w:link w:val="DocumentSub-title"/>
    <w:rsid w:val="001143F6"/>
    <w:rPr>
      <w:rFonts w:asciiTheme="majorHAnsi" w:eastAsiaTheme="majorEastAsia" w:hAnsiTheme="majorHAnsi" w:cstheme="majorBidi"/>
      <w:b/>
      <w:bCs/>
      <w:color w:val="365F91" w:themeColor="accent1" w:themeShade="BF"/>
      <w:sz w:val="28"/>
      <w:szCs w:val="28"/>
      <w:lang w:val="en-US"/>
    </w:rPr>
  </w:style>
  <w:style w:type="paragraph" w:customStyle="1" w:styleId="Normaltableau">
    <w:name w:val="Normal tableau"/>
    <w:basedOn w:val="Normal"/>
    <w:qFormat/>
    <w:rsid w:val="005468DB"/>
    <w:pPr>
      <w:spacing w:before="60" w:after="60" w:line="240" w:lineRule="auto"/>
      <w:ind w:left="142"/>
    </w:pPr>
    <w:rPr>
      <w:rFonts w:eastAsia="Times New Roman" w:cs="Times New Roman"/>
      <w:b/>
      <w:i/>
      <w:color w:val="FFFFFF" w:themeColor="background1"/>
      <w:sz w:val="18"/>
      <w:lang w:val="en-GB" w:eastAsia="fr-FR"/>
    </w:rPr>
  </w:style>
  <w:style w:type="paragraph" w:styleId="Sansinterligne">
    <w:name w:val="No Spacing"/>
    <w:uiPriority w:val="1"/>
    <w:qFormat/>
    <w:rsid w:val="005468DB"/>
    <w:pPr>
      <w:spacing w:after="0" w:line="240" w:lineRule="auto"/>
    </w:pPr>
    <w:rPr>
      <w:rFonts w:ascii="Arial" w:hAnsi="Arial"/>
      <w:sz w:val="20"/>
      <w:szCs w:val="20"/>
      <w:lang w:val="en-US"/>
    </w:rPr>
  </w:style>
  <w:style w:type="paragraph" w:styleId="Lgende">
    <w:name w:val="caption"/>
    <w:basedOn w:val="Normal"/>
    <w:next w:val="Normal"/>
    <w:uiPriority w:val="35"/>
    <w:unhideWhenUsed/>
    <w:qFormat/>
    <w:rsid w:val="005468DB"/>
    <w:pPr>
      <w:spacing w:line="240" w:lineRule="auto"/>
    </w:pPr>
    <w:rPr>
      <w:b/>
      <w:bCs/>
      <w:color w:val="4F81BD" w:themeColor="accent1"/>
      <w:sz w:val="18"/>
      <w:szCs w:val="18"/>
    </w:rPr>
  </w:style>
  <w:style w:type="character" w:styleId="Lienhypertexte">
    <w:name w:val="Hyperlink"/>
    <w:basedOn w:val="Policepardfaut"/>
    <w:uiPriority w:val="99"/>
    <w:unhideWhenUsed/>
    <w:rsid w:val="00016F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29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gtc-usvi.com/climate-chan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1B8C4-558A-48AA-A795-36CB6F97A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7</Pages>
  <Words>1206</Words>
  <Characters>6634</Characters>
  <Application>Microsoft Office Word</Application>
  <DocSecurity>0</DocSecurity>
  <Lines>55</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Sylvain GIRAUD</dc:creator>
  <cp:lastModifiedBy>Sylvain Giraud</cp:lastModifiedBy>
  <cp:revision>15</cp:revision>
  <dcterms:created xsi:type="dcterms:W3CDTF">2021-04-19T14:56:00Z</dcterms:created>
  <dcterms:modified xsi:type="dcterms:W3CDTF">2021-06-10T20:22:00Z</dcterms:modified>
</cp:coreProperties>
</file>